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07" w:rsidRPr="00CA7FF6" w:rsidRDefault="00686008" w:rsidP="0030227F">
      <w:pPr>
        <w:pStyle w:val="ICMEHeading1"/>
        <w:spacing w:before="0" w:after="0" w:line="240" w:lineRule="auto"/>
        <w:rPr>
          <w:rFonts w:ascii="Arial" w:hAnsi="Arial" w:cs="Arial"/>
          <w:szCs w:val="28"/>
        </w:rPr>
      </w:pPr>
      <w:bookmarkStart w:id="0" w:name="_GoBack"/>
      <w:bookmarkEnd w:id="0"/>
      <w:r w:rsidRPr="00CA7FF6">
        <w:rPr>
          <w:rFonts w:ascii="Arial" w:hAnsi="Arial" w:cs="Arial"/>
          <w:szCs w:val="28"/>
        </w:rPr>
        <w:t xml:space="preserve">THEORETICAL </w:t>
      </w:r>
      <w:r w:rsidR="00A41ED7" w:rsidRPr="00CA7FF6">
        <w:rPr>
          <w:rFonts w:ascii="Arial" w:hAnsi="Arial" w:cs="Arial"/>
          <w:szCs w:val="28"/>
        </w:rPr>
        <w:t>INCOMPLETENESS</w:t>
      </w:r>
      <w:r w:rsidR="002F6292" w:rsidRPr="00CA7FF6">
        <w:rPr>
          <w:rFonts w:ascii="Arial" w:hAnsi="Arial" w:cs="Arial"/>
          <w:szCs w:val="28"/>
        </w:rPr>
        <w:t>: a driving mechanism of evolution in mathematics education</w:t>
      </w:r>
      <w:r w:rsidR="007F2F41" w:rsidRPr="00CA7FF6">
        <w:rPr>
          <w:rFonts w:ascii="Arial" w:hAnsi="Arial" w:cs="Arial"/>
          <w:szCs w:val="28"/>
        </w:rPr>
        <w:t xml:space="preserve"> Research</w:t>
      </w:r>
    </w:p>
    <w:p w:rsidR="0030227F" w:rsidRPr="00CA7FF6" w:rsidRDefault="0030227F" w:rsidP="0030227F">
      <w:pPr>
        <w:pStyle w:val="ICMEHeading1"/>
        <w:spacing w:before="0" w:after="0" w:line="240" w:lineRule="auto"/>
        <w:rPr>
          <w:rFonts w:ascii="Arial" w:hAnsi="Arial" w:cs="Arial"/>
          <w:szCs w:val="28"/>
        </w:rPr>
      </w:pPr>
    </w:p>
    <w:p w:rsidR="0030227F" w:rsidRPr="00CA7FF6" w:rsidRDefault="00567BEB" w:rsidP="00B8243C">
      <w:pPr>
        <w:pStyle w:val="ICMEAuthorInstitution"/>
        <w:spacing w:after="0" w:line="240" w:lineRule="auto"/>
        <w:rPr>
          <w:rFonts w:ascii="Arial" w:hAnsi="Arial" w:cs="Arial"/>
          <w:b/>
          <w:sz w:val="28"/>
        </w:rPr>
      </w:pPr>
      <w:r w:rsidRPr="00CA7FF6">
        <w:rPr>
          <w:rFonts w:ascii="Arial" w:hAnsi="Arial" w:cs="Arial"/>
          <w:b/>
          <w:sz w:val="28"/>
        </w:rPr>
        <w:t>Iskra Nunez</w:t>
      </w:r>
    </w:p>
    <w:p w:rsidR="00494407" w:rsidRPr="00CA7FF6" w:rsidRDefault="00494407" w:rsidP="0030227F">
      <w:pPr>
        <w:pStyle w:val="ICMEAuthorInstitution"/>
        <w:spacing w:after="0" w:line="240" w:lineRule="auto"/>
        <w:rPr>
          <w:rFonts w:ascii="Arial" w:hAnsi="Arial" w:cs="Arial"/>
          <w:szCs w:val="24"/>
        </w:rPr>
      </w:pPr>
    </w:p>
    <w:p w:rsidR="00A555F3" w:rsidRPr="00CA7FF6" w:rsidRDefault="00B8243C" w:rsidP="0030227F">
      <w:pPr>
        <w:pStyle w:val="ICMEAuthorInstitution"/>
        <w:spacing w:after="0" w:line="240" w:lineRule="auto"/>
        <w:rPr>
          <w:rFonts w:ascii="Arial" w:hAnsi="Arial" w:cs="Arial"/>
          <w:szCs w:val="24"/>
        </w:rPr>
      </w:pPr>
      <w:r w:rsidRPr="00CA7FF6">
        <w:rPr>
          <w:rFonts w:ascii="Arial" w:hAnsi="Arial" w:cs="Arial"/>
          <w:szCs w:val="24"/>
        </w:rPr>
        <w:t>i</w:t>
      </w:r>
      <w:r w:rsidR="00A555F3" w:rsidRPr="00CA7FF6">
        <w:rPr>
          <w:rFonts w:ascii="Arial" w:hAnsi="Arial" w:cs="Arial"/>
          <w:szCs w:val="24"/>
        </w:rPr>
        <w:t>skra</w:t>
      </w:r>
      <w:r w:rsidRPr="00CA7FF6">
        <w:rPr>
          <w:rFonts w:ascii="Arial" w:hAnsi="Arial" w:cs="Arial"/>
          <w:szCs w:val="24"/>
        </w:rPr>
        <w:t>.</w:t>
      </w:r>
      <w:r w:rsidR="00A555F3" w:rsidRPr="00CA7FF6">
        <w:rPr>
          <w:rFonts w:ascii="Arial" w:hAnsi="Arial" w:cs="Arial"/>
          <w:szCs w:val="24"/>
        </w:rPr>
        <w:t>nunez</w:t>
      </w:r>
      <w:r w:rsidR="00127622" w:rsidRPr="00CA7FF6">
        <w:rPr>
          <w:rFonts w:ascii="Arial" w:hAnsi="Arial" w:cs="Arial"/>
          <w:szCs w:val="24"/>
        </w:rPr>
        <w:t xml:space="preserve"> </w:t>
      </w:r>
      <w:r w:rsidR="00A555F3" w:rsidRPr="00CA7FF6">
        <w:rPr>
          <w:rFonts w:ascii="Arial" w:hAnsi="Arial" w:cs="Arial"/>
          <w:szCs w:val="24"/>
        </w:rPr>
        <w:t>@</w:t>
      </w:r>
      <w:r w:rsidR="00127622" w:rsidRPr="00CA7FF6">
        <w:rPr>
          <w:rFonts w:ascii="Arial" w:hAnsi="Arial" w:cs="Arial"/>
          <w:szCs w:val="24"/>
        </w:rPr>
        <w:t xml:space="preserve"> </w:t>
      </w:r>
      <w:r w:rsidRPr="00CA7FF6">
        <w:rPr>
          <w:rFonts w:ascii="Arial" w:hAnsi="Arial" w:cs="Arial"/>
          <w:szCs w:val="24"/>
        </w:rPr>
        <w:t>googlemail</w:t>
      </w:r>
      <w:r w:rsidR="009D177A" w:rsidRPr="00CA7FF6">
        <w:rPr>
          <w:rFonts w:ascii="Arial" w:hAnsi="Arial" w:cs="Arial"/>
          <w:szCs w:val="24"/>
        </w:rPr>
        <w:t>.com</w:t>
      </w:r>
    </w:p>
    <w:p w:rsidR="0030227F" w:rsidRPr="00CA7FF6" w:rsidRDefault="0030227F" w:rsidP="0030227F">
      <w:pPr>
        <w:pStyle w:val="ICMENormal"/>
        <w:spacing w:after="0" w:line="240" w:lineRule="auto"/>
        <w:jc w:val="center"/>
        <w:rPr>
          <w:rFonts w:ascii="Arial" w:hAnsi="Arial" w:cs="Arial"/>
          <w:b/>
          <w:szCs w:val="24"/>
        </w:rPr>
      </w:pPr>
    </w:p>
    <w:p w:rsidR="00494407" w:rsidRPr="00CA7FF6" w:rsidRDefault="0030227F" w:rsidP="0030227F">
      <w:pPr>
        <w:pStyle w:val="ICMENormal"/>
        <w:spacing w:after="0" w:line="240" w:lineRule="auto"/>
        <w:jc w:val="center"/>
        <w:rPr>
          <w:b/>
        </w:rPr>
      </w:pPr>
      <w:r w:rsidRPr="00CA7FF6">
        <w:rPr>
          <w:b/>
        </w:rPr>
        <w:t>ABSTRACT</w:t>
      </w:r>
    </w:p>
    <w:p w:rsidR="00F72745" w:rsidRPr="00CA7FF6" w:rsidRDefault="0032501B" w:rsidP="0030227F">
      <w:pPr>
        <w:pStyle w:val="ICMEAbstract"/>
        <w:spacing w:after="0" w:line="240" w:lineRule="auto"/>
        <w:ind w:left="284" w:right="284"/>
        <w:rPr>
          <w:i w:val="0"/>
          <w:iCs/>
        </w:rPr>
      </w:pPr>
      <w:r w:rsidRPr="00CA7FF6">
        <w:rPr>
          <w:i w:val="0"/>
          <w:iCs/>
        </w:rPr>
        <w:t>The current study</w:t>
      </w:r>
      <w:r w:rsidR="006E0A57" w:rsidRPr="00CA7FF6">
        <w:rPr>
          <w:i w:val="0"/>
          <w:iCs/>
        </w:rPr>
        <w:t xml:space="preserve"> considers</w:t>
      </w:r>
      <w:r w:rsidR="00DB5C32" w:rsidRPr="00CA7FF6">
        <w:rPr>
          <w:i w:val="0"/>
          <w:iCs/>
        </w:rPr>
        <w:t xml:space="preserve"> </w:t>
      </w:r>
      <w:r w:rsidR="00033D8E" w:rsidRPr="00CA7FF6">
        <w:rPr>
          <w:i w:val="0"/>
          <w:iCs/>
        </w:rPr>
        <w:t>four centuries</w:t>
      </w:r>
      <w:r w:rsidR="001B74A5" w:rsidRPr="00CA7FF6">
        <w:rPr>
          <w:i w:val="0"/>
          <w:iCs/>
        </w:rPr>
        <w:t xml:space="preserve"> of philosophical</w:t>
      </w:r>
      <w:r w:rsidR="005313A5" w:rsidRPr="00CA7FF6">
        <w:rPr>
          <w:i w:val="0"/>
          <w:iCs/>
        </w:rPr>
        <w:t xml:space="preserve"> thought</w:t>
      </w:r>
      <w:r w:rsidR="00120A3C" w:rsidRPr="00CA7FF6">
        <w:rPr>
          <w:i w:val="0"/>
          <w:iCs/>
        </w:rPr>
        <w:t xml:space="preserve"> </w:t>
      </w:r>
      <w:r w:rsidR="001B74A5" w:rsidRPr="00CA7FF6">
        <w:rPr>
          <w:i w:val="0"/>
          <w:iCs/>
        </w:rPr>
        <w:t>in</w:t>
      </w:r>
      <w:r w:rsidR="007C363D" w:rsidRPr="00CA7FF6">
        <w:rPr>
          <w:i w:val="0"/>
          <w:iCs/>
        </w:rPr>
        <w:t xml:space="preserve"> influencing </w:t>
      </w:r>
      <w:r w:rsidR="0099169E" w:rsidRPr="00CA7FF6">
        <w:rPr>
          <w:i w:val="0"/>
          <w:iCs/>
        </w:rPr>
        <w:t xml:space="preserve">the </w:t>
      </w:r>
      <w:r w:rsidR="007C363D" w:rsidRPr="00CA7FF6">
        <w:rPr>
          <w:i w:val="0"/>
          <w:iCs/>
        </w:rPr>
        <w:t xml:space="preserve">expansion of </w:t>
      </w:r>
      <w:r w:rsidR="00636E5D" w:rsidRPr="00CA7FF6">
        <w:rPr>
          <w:i w:val="0"/>
          <w:iCs/>
        </w:rPr>
        <w:t>theoretical perspectives</w:t>
      </w:r>
      <w:r w:rsidR="007C363D" w:rsidRPr="00CA7FF6">
        <w:rPr>
          <w:i w:val="0"/>
          <w:iCs/>
        </w:rPr>
        <w:t xml:space="preserve"> </w:t>
      </w:r>
      <w:r w:rsidR="00757DD9" w:rsidRPr="00CA7FF6">
        <w:rPr>
          <w:i w:val="0"/>
          <w:iCs/>
        </w:rPr>
        <w:t>brought to</w:t>
      </w:r>
      <w:r w:rsidR="007C363D" w:rsidRPr="00CA7FF6">
        <w:rPr>
          <w:i w:val="0"/>
          <w:iCs/>
        </w:rPr>
        <w:t xml:space="preserve"> bear on mathematics learning and teaching</w:t>
      </w:r>
      <w:r w:rsidR="00C403A3" w:rsidRPr="00CA7FF6">
        <w:rPr>
          <w:i w:val="0"/>
          <w:iCs/>
        </w:rPr>
        <w:t>. D</w:t>
      </w:r>
      <w:r w:rsidR="00F065D7" w:rsidRPr="00CA7FF6">
        <w:rPr>
          <w:i w:val="0"/>
          <w:iCs/>
        </w:rPr>
        <w:t>raw</w:t>
      </w:r>
      <w:r w:rsidR="00F318BF" w:rsidRPr="00CA7FF6">
        <w:rPr>
          <w:i w:val="0"/>
          <w:iCs/>
        </w:rPr>
        <w:t>ing</w:t>
      </w:r>
      <w:r w:rsidR="00F065D7" w:rsidRPr="00CA7FF6">
        <w:rPr>
          <w:i w:val="0"/>
          <w:iCs/>
        </w:rPr>
        <w:t xml:space="preserve"> upon</w:t>
      </w:r>
      <w:r w:rsidR="00A00AC0" w:rsidRPr="00CA7FF6">
        <w:rPr>
          <w:i w:val="0"/>
          <w:iCs/>
        </w:rPr>
        <w:t xml:space="preserve"> the</w:t>
      </w:r>
      <w:r w:rsidR="007C363D" w:rsidRPr="00CA7FF6">
        <w:rPr>
          <w:i w:val="0"/>
          <w:iCs/>
        </w:rPr>
        <w:t xml:space="preserve"> A</w:t>
      </w:r>
      <w:r w:rsidR="00F065D7" w:rsidRPr="00CA7FF6">
        <w:rPr>
          <w:i w:val="0"/>
          <w:iCs/>
        </w:rPr>
        <w:t xml:space="preserve">QAL model of integral theory </w:t>
      </w:r>
      <w:r w:rsidR="007411F4" w:rsidRPr="00CA7FF6">
        <w:rPr>
          <w:i w:val="0"/>
          <w:iCs/>
        </w:rPr>
        <w:t>as a heuristic</w:t>
      </w:r>
      <w:r w:rsidR="00C403A3" w:rsidRPr="00CA7FF6">
        <w:rPr>
          <w:i w:val="0"/>
          <w:iCs/>
        </w:rPr>
        <w:t>,</w:t>
      </w:r>
      <w:r w:rsidR="007411F4" w:rsidRPr="00CA7FF6">
        <w:rPr>
          <w:i w:val="0"/>
          <w:iCs/>
        </w:rPr>
        <w:t xml:space="preserve"> </w:t>
      </w:r>
      <w:r w:rsidRPr="00CA7FF6">
        <w:rPr>
          <w:i w:val="0"/>
          <w:iCs/>
        </w:rPr>
        <w:t>it inquires</w:t>
      </w:r>
      <w:r w:rsidR="00EB07F0" w:rsidRPr="00CA7FF6">
        <w:rPr>
          <w:i w:val="0"/>
          <w:iCs/>
        </w:rPr>
        <w:t xml:space="preserve"> into </w:t>
      </w:r>
      <w:r w:rsidR="007411F4" w:rsidRPr="00CA7FF6">
        <w:rPr>
          <w:i w:val="0"/>
          <w:iCs/>
        </w:rPr>
        <w:t>the necessity</w:t>
      </w:r>
      <w:r w:rsidR="00AC3DF0" w:rsidRPr="00CA7FF6">
        <w:rPr>
          <w:i w:val="0"/>
          <w:iCs/>
        </w:rPr>
        <w:t xml:space="preserve"> to use multiple theories in </w:t>
      </w:r>
      <w:r w:rsidR="00D92966" w:rsidRPr="00CA7FF6">
        <w:rPr>
          <w:i w:val="0"/>
          <w:iCs/>
        </w:rPr>
        <w:t>mathemati</w:t>
      </w:r>
      <w:r w:rsidR="006B2DED" w:rsidRPr="00CA7FF6">
        <w:rPr>
          <w:i w:val="0"/>
          <w:iCs/>
        </w:rPr>
        <w:t>cs education research (thereafter</w:t>
      </w:r>
      <w:r w:rsidR="00D92966" w:rsidRPr="00CA7FF6">
        <w:rPr>
          <w:i w:val="0"/>
          <w:iCs/>
        </w:rPr>
        <w:t xml:space="preserve"> </w:t>
      </w:r>
      <w:r w:rsidR="00AC3DF0" w:rsidRPr="00CA7FF6">
        <w:rPr>
          <w:i w:val="0"/>
          <w:iCs/>
        </w:rPr>
        <w:t>MER</w:t>
      </w:r>
      <w:r w:rsidR="00D92966" w:rsidRPr="00CA7FF6">
        <w:rPr>
          <w:i w:val="0"/>
          <w:iCs/>
        </w:rPr>
        <w:t>)</w:t>
      </w:r>
      <w:r w:rsidR="007411F4" w:rsidRPr="00CA7FF6">
        <w:rPr>
          <w:i w:val="0"/>
          <w:iCs/>
        </w:rPr>
        <w:t xml:space="preserve"> through </w:t>
      </w:r>
      <w:r w:rsidR="006C69B8" w:rsidRPr="00CA7FF6">
        <w:rPr>
          <w:i w:val="0"/>
          <w:iCs/>
        </w:rPr>
        <w:t>four</w:t>
      </w:r>
      <w:r w:rsidR="004C4C28" w:rsidRPr="00CA7FF6">
        <w:rPr>
          <w:i w:val="0"/>
          <w:iCs/>
        </w:rPr>
        <w:t xml:space="preserve"> </w:t>
      </w:r>
      <w:r w:rsidR="00A27DAA" w:rsidRPr="00CA7FF6">
        <w:rPr>
          <w:i w:val="0"/>
          <w:iCs/>
        </w:rPr>
        <w:t>moments</w:t>
      </w:r>
      <w:r w:rsidR="00635120" w:rsidRPr="00CA7FF6">
        <w:rPr>
          <w:i w:val="0"/>
          <w:iCs/>
        </w:rPr>
        <w:t xml:space="preserve"> in history</w:t>
      </w:r>
      <w:r w:rsidR="006C69B8" w:rsidRPr="00CA7FF6">
        <w:rPr>
          <w:i w:val="0"/>
          <w:iCs/>
        </w:rPr>
        <w:t>,</w:t>
      </w:r>
      <w:r w:rsidR="00033D8E" w:rsidRPr="00CA7FF6">
        <w:rPr>
          <w:i w:val="0"/>
          <w:iCs/>
        </w:rPr>
        <w:t xml:space="preserve"> from the late seventeen</w:t>
      </w:r>
      <w:r w:rsidR="00087AC4" w:rsidRPr="00CA7FF6">
        <w:rPr>
          <w:i w:val="0"/>
          <w:iCs/>
        </w:rPr>
        <w:t>th</w:t>
      </w:r>
      <w:r w:rsidR="008B0CC5" w:rsidRPr="00CA7FF6">
        <w:rPr>
          <w:i w:val="0"/>
          <w:iCs/>
        </w:rPr>
        <w:t xml:space="preserve">-century </w:t>
      </w:r>
      <w:r w:rsidRPr="00CA7FF6">
        <w:rPr>
          <w:i w:val="0"/>
          <w:iCs/>
        </w:rPr>
        <w:t>hermeneutics</w:t>
      </w:r>
      <w:r w:rsidR="008B0CC5" w:rsidRPr="00CA7FF6">
        <w:rPr>
          <w:i w:val="0"/>
          <w:iCs/>
        </w:rPr>
        <w:t xml:space="preserve">, </w:t>
      </w:r>
      <w:r w:rsidRPr="00CA7FF6">
        <w:rPr>
          <w:i w:val="0"/>
          <w:iCs/>
        </w:rPr>
        <w:t xml:space="preserve">to </w:t>
      </w:r>
      <w:r w:rsidR="008B0CC5" w:rsidRPr="00CA7FF6">
        <w:rPr>
          <w:i w:val="0"/>
          <w:iCs/>
        </w:rPr>
        <w:t>eighteen</w:t>
      </w:r>
      <w:r w:rsidR="00087AC4" w:rsidRPr="00CA7FF6">
        <w:rPr>
          <w:i w:val="0"/>
          <w:iCs/>
        </w:rPr>
        <w:t>th</w:t>
      </w:r>
      <w:r w:rsidR="008B0CC5" w:rsidRPr="00CA7FF6">
        <w:rPr>
          <w:i w:val="0"/>
          <w:iCs/>
        </w:rPr>
        <w:t xml:space="preserve">-century </w:t>
      </w:r>
      <w:r w:rsidR="00087AC4" w:rsidRPr="00CA7FF6">
        <w:rPr>
          <w:i w:val="0"/>
          <w:iCs/>
        </w:rPr>
        <w:t>transcendental idealism</w:t>
      </w:r>
      <w:r w:rsidR="00D81354" w:rsidRPr="00CA7FF6">
        <w:rPr>
          <w:i w:val="0"/>
          <w:iCs/>
        </w:rPr>
        <w:t xml:space="preserve">, </w:t>
      </w:r>
      <w:r w:rsidRPr="00CA7FF6">
        <w:rPr>
          <w:i w:val="0"/>
          <w:iCs/>
        </w:rPr>
        <w:t xml:space="preserve">to </w:t>
      </w:r>
      <w:r w:rsidR="00033D8E" w:rsidRPr="00CA7FF6">
        <w:rPr>
          <w:i w:val="0"/>
          <w:iCs/>
        </w:rPr>
        <w:t>nineteen</w:t>
      </w:r>
      <w:r w:rsidR="00087AC4" w:rsidRPr="00CA7FF6">
        <w:rPr>
          <w:i w:val="0"/>
          <w:iCs/>
        </w:rPr>
        <w:t>th</w:t>
      </w:r>
      <w:r w:rsidR="008B0CC5" w:rsidRPr="00CA7FF6">
        <w:rPr>
          <w:i w:val="0"/>
          <w:iCs/>
        </w:rPr>
        <w:t xml:space="preserve">-century </w:t>
      </w:r>
      <w:r w:rsidR="00543DE2" w:rsidRPr="00CA7FF6">
        <w:rPr>
          <w:i w:val="0"/>
          <w:iCs/>
        </w:rPr>
        <w:t>pragmatic theory</w:t>
      </w:r>
      <w:r w:rsidR="00D81354" w:rsidRPr="00CA7FF6">
        <w:rPr>
          <w:i w:val="0"/>
          <w:iCs/>
        </w:rPr>
        <w:t xml:space="preserve">, </w:t>
      </w:r>
      <w:r w:rsidR="00033D8E" w:rsidRPr="00CA7FF6">
        <w:rPr>
          <w:i w:val="0"/>
          <w:iCs/>
        </w:rPr>
        <w:t>to the twenty-</w:t>
      </w:r>
      <w:r w:rsidR="008B0CC5" w:rsidRPr="00CA7FF6">
        <w:rPr>
          <w:i w:val="0"/>
          <w:iCs/>
        </w:rPr>
        <w:t xml:space="preserve">century </w:t>
      </w:r>
      <w:r w:rsidR="003032F7" w:rsidRPr="00CA7FF6">
        <w:rPr>
          <w:i w:val="0"/>
          <w:iCs/>
        </w:rPr>
        <w:t>postmodernist theory</w:t>
      </w:r>
      <w:r w:rsidR="000A0F92" w:rsidRPr="00CA7FF6">
        <w:rPr>
          <w:i w:val="0"/>
          <w:iCs/>
        </w:rPr>
        <w:t xml:space="preserve">. </w:t>
      </w:r>
      <w:r w:rsidR="007315D8" w:rsidRPr="00CA7FF6">
        <w:rPr>
          <w:i w:val="0"/>
          <w:iCs/>
        </w:rPr>
        <w:t xml:space="preserve">Each moment in the analysis of theoretical perspectives in use within MER proceeds sequentially by identifying weaknesses (or blind spots) in its philosophical precursor. </w:t>
      </w:r>
      <w:r w:rsidRPr="00CA7FF6">
        <w:rPr>
          <w:i w:val="0"/>
          <w:iCs/>
        </w:rPr>
        <w:t xml:space="preserve">This research </w:t>
      </w:r>
      <w:r w:rsidR="005E2EF3" w:rsidRPr="00CA7FF6">
        <w:rPr>
          <w:i w:val="0"/>
          <w:iCs/>
        </w:rPr>
        <w:t>concl</w:t>
      </w:r>
      <w:r w:rsidRPr="00CA7FF6">
        <w:rPr>
          <w:i w:val="0"/>
          <w:iCs/>
        </w:rPr>
        <w:t xml:space="preserve">udes </w:t>
      </w:r>
      <w:r w:rsidR="005E2EF3" w:rsidRPr="00CA7FF6">
        <w:rPr>
          <w:i w:val="0"/>
          <w:iCs/>
        </w:rPr>
        <w:t xml:space="preserve">with </w:t>
      </w:r>
      <w:r w:rsidRPr="00CA7FF6">
        <w:rPr>
          <w:i w:val="0"/>
          <w:iCs/>
        </w:rPr>
        <w:t xml:space="preserve">a discussion of </w:t>
      </w:r>
      <w:r w:rsidR="00376F91" w:rsidRPr="00CA7FF6">
        <w:rPr>
          <w:i w:val="0"/>
          <w:iCs/>
        </w:rPr>
        <w:t>some of the</w:t>
      </w:r>
      <w:r w:rsidR="005E2EF3" w:rsidRPr="00CA7FF6">
        <w:rPr>
          <w:i w:val="0"/>
          <w:iCs/>
        </w:rPr>
        <w:t xml:space="preserve"> possible contributions</w:t>
      </w:r>
      <w:r w:rsidR="0056430E" w:rsidRPr="00CA7FF6">
        <w:rPr>
          <w:i w:val="0"/>
          <w:iCs/>
        </w:rPr>
        <w:t xml:space="preserve"> </w:t>
      </w:r>
      <w:r w:rsidR="00496E1C" w:rsidRPr="00CA7FF6">
        <w:rPr>
          <w:i w:val="0"/>
          <w:iCs/>
        </w:rPr>
        <w:t xml:space="preserve">of </w:t>
      </w:r>
      <w:r w:rsidR="004B0DB9" w:rsidRPr="00CA7FF6">
        <w:rPr>
          <w:i w:val="0"/>
          <w:iCs/>
        </w:rPr>
        <w:t>this approach</w:t>
      </w:r>
      <w:r w:rsidR="00915BB8" w:rsidRPr="00CA7FF6">
        <w:rPr>
          <w:i w:val="0"/>
          <w:iCs/>
        </w:rPr>
        <w:t xml:space="preserve"> </w:t>
      </w:r>
      <w:r w:rsidR="00BC0D74" w:rsidRPr="00CA7FF6">
        <w:rPr>
          <w:i w:val="0"/>
          <w:iCs/>
        </w:rPr>
        <w:t>for twenty</w:t>
      </w:r>
      <w:r w:rsidR="00087AC4" w:rsidRPr="00CA7FF6">
        <w:rPr>
          <w:i w:val="0"/>
          <w:iCs/>
        </w:rPr>
        <w:t>-</w:t>
      </w:r>
      <w:r w:rsidR="00BC0D74" w:rsidRPr="00CA7FF6">
        <w:rPr>
          <w:i w:val="0"/>
          <w:iCs/>
        </w:rPr>
        <w:t>first</w:t>
      </w:r>
      <w:r w:rsidR="00087AC4" w:rsidRPr="00CA7FF6">
        <w:rPr>
          <w:i w:val="0"/>
          <w:iCs/>
        </w:rPr>
        <w:t xml:space="preserve"> </w:t>
      </w:r>
      <w:r w:rsidR="00BC0D74" w:rsidRPr="00CA7FF6">
        <w:rPr>
          <w:i w:val="0"/>
          <w:iCs/>
        </w:rPr>
        <w:t>century MER.</w:t>
      </w:r>
    </w:p>
    <w:p w:rsidR="0030227F" w:rsidRPr="00CA7FF6" w:rsidRDefault="0030227F" w:rsidP="0030227F">
      <w:pPr>
        <w:pStyle w:val="ICMEAbstract"/>
        <w:spacing w:after="0" w:line="240" w:lineRule="auto"/>
        <w:ind w:left="284" w:right="284"/>
        <w:rPr>
          <w:iCs/>
        </w:rPr>
      </w:pPr>
    </w:p>
    <w:p w:rsidR="00D0154A" w:rsidRPr="00CA7FF6" w:rsidRDefault="00D0154A" w:rsidP="0030227F">
      <w:pPr>
        <w:pStyle w:val="ICMEAbstract"/>
        <w:spacing w:after="0" w:line="240" w:lineRule="auto"/>
        <w:rPr>
          <w:rFonts w:cs="Times New Roman"/>
          <w:i w:val="0"/>
          <w:color w:val="000000"/>
          <w:szCs w:val="24"/>
        </w:rPr>
      </w:pPr>
      <w:r w:rsidRPr="00CA7FF6">
        <w:rPr>
          <w:rFonts w:cs="Times New Roman"/>
          <w:b/>
          <w:bCs/>
          <w:i w:val="0"/>
          <w:color w:val="000000"/>
          <w:szCs w:val="24"/>
        </w:rPr>
        <w:t>Keywords</w:t>
      </w:r>
      <w:r w:rsidRPr="00CA7FF6">
        <w:rPr>
          <w:rFonts w:cs="Times New Roman"/>
          <w:i w:val="0"/>
          <w:color w:val="000000"/>
          <w:szCs w:val="24"/>
        </w:rPr>
        <w:t xml:space="preserve"> Critical Realism, </w:t>
      </w:r>
      <w:r w:rsidR="003B5DDC" w:rsidRPr="00CA7FF6">
        <w:rPr>
          <w:rFonts w:cs="Times New Roman"/>
          <w:i w:val="0"/>
          <w:color w:val="000000"/>
          <w:szCs w:val="24"/>
        </w:rPr>
        <w:t xml:space="preserve">Evolution, </w:t>
      </w:r>
      <w:r w:rsidRPr="00CA7FF6">
        <w:rPr>
          <w:rFonts w:cs="Times New Roman"/>
          <w:i w:val="0"/>
          <w:color w:val="000000"/>
          <w:szCs w:val="24"/>
        </w:rPr>
        <w:t xml:space="preserve">Integral Theory, Mathematics Education Research, </w:t>
      </w:r>
      <w:r w:rsidR="003B5DDC" w:rsidRPr="00CA7FF6">
        <w:rPr>
          <w:rFonts w:cs="Times New Roman"/>
          <w:i w:val="0"/>
          <w:color w:val="000000"/>
          <w:szCs w:val="24"/>
        </w:rPr>
        <w:t xml:space="preserve">Mechanism, </w:t>
      </w:r>
      <w:r w:rsidRPr="00CA7FF6">
        <w:rPr>
          <w:rFonts w:cs="Times New Roman"/>
          <w:i w:val="0"/>
          <w:color w:val="000000"/>
          <w:szCs w:val="24"/>
        </w:rPr>
        <w:t xml:space="preserve">Philosophical Methods, </w:t>
      </w:r>
      <w:r w:rsidR="00161861" w:rsidRPr="00CA7FF6">
        <w:rPr>
          <w:rFonts w:cs="Times New Roman"/>
          <w:i w:val="0"/>
          <w:color w:val="000000"/>
          <w:szCs w:val="24"/>
        </w:rPr>
        <w:t xml:space="preserve">Plurality, </w:t>
      </w:r>
      <w:r w:rsidRPr="00CA7FF6">
        <w:rPr>
          <w:rFonts w:cs="Times New Roman"/>
          <w:i w:val="0"/>
          <w:color w:val="000000"/>
          <w:szCs w:val="24"/>
        </w:rPr>
        <w:t>Theoretical Incompleteness</w:t>
      </w:r>
      <w:r w:rsidR="003B5DDC" w:rsidRPr="00CA7FF6">
        <w:rPr>
          <w:rFonts w:cs="Times New Roman"/>
          <w:i w:val="0"/>
          <w:color w:val="000000"/>
          <w:szCs w:val="24"/>
        </w:rPr>
        <w:t>.</w:t>
      </w:r>
    </w:p>
    <w:p w:rsidR="0030227F" w:rsidRPr="00CA7FF6" w:rsidRDefault="0030227F" w:rsidP="0030227F">
      <w:pPr>
        <w:pStyle w:val="ICMEAbstract"/>
        <w:spacing w:after="0" w:line="240" w:lineRule="auto"/>
        <w:rPr>
          <w:i w:val="0"/>
          <w:iCs/>
        </w:rPr>
      </w:pPr>
    </w:p>
    <w:p w:rsidR="00350739" w:rsidRPr="00CA7FF6" w:rsidRDefault="009B717D" w:rsidP="00350739">
      <w:pPr>
        <w:pStyle w:val="ICMEHeading2"/>
      </w:pPr>
      <w:r w:rsidRPr="00CA7FF6">
        <w:t>INTRODUCTION</w:t>
      </w:r>
    </w:p>
    <w:p w:rsidR="00312DA0" w:rsidRPr="00CA7FF6" w:rsidRDefault="00104AC0" w:rsidP="00312DA0">
      <w:pPr>
        <w:pStyle w:val="ICMENormal"/>
        <w:rPr>
          <w:iCs/>
        </w:rPr>
      </w:pPr>
      <w:r w:rsidRPr="00CA7FF6">
        <w:t>What drives the evolution of theoretical perspectives</w:t>
      </w:r>
      <w:r w:rsidR="006E350C" w:rsidRPr="00CA7FF6">
        <w:t xml:space="preserve"> </w:t>
      </w:r>
      <w:r w:rsidR="00BD03DA" w:rsidRPr="00CA7FF6">
        <w:t xml:space="preserve">currently </w:t>
      </w:r>
      <w:r w:rsidR="006E350C" w:rsidRPr="00CA7FF6">
        <w:t xml:space="preserve">employed </w:t>
      </w:r>
      <w:r w:rsidRPr="00CA7FF6">
        <w:t>in</w:t>
      </w:r>
      <w:r w:rsidR="0065545E" w:rsidRPr="00CA7FF6">
        <w:t xml:space="preserve"> MER</w:t>
      </w:r>
      <w:r w:rsidRPr="00CA7FF6">
        <w:t xml:space="preserve">? What mechanism must be at work for such a theoretical plurality to occur? Or what must be at work in a particular theoretical perspective for the next breakthrough in the history of philosophical thought to occur? We suppose that there must be a mechanism at work driving such a movement of evolution derived in philosophical thought from the late seventeenth-century hermeneutics, to eighteenth-century transcendental idealism, to nineteenth-century pragmatic theory, to the twenty-century postmodernist theory in order to transition historically from one century to the next. This assumption is thus an impetus for the present study. In fact, mathematics education researchers have been concerned for a long time with new attempts to harmonize, connect, synthetize, or integrate </w:t>
      </w:r>
      <w:r w:rsidR="0080582D" w:rsidRPr="00CA7FF6">
        <w:t>MER’s</w:t>
      </w:r>
      <w:r w:rsidRPr="00CA7FF6">
        <w:t xml:space="preserve"> plurality of theoretical perspectives (see e.g. Sriraman &amp; English, 2010). As a way to contribute to this discussion, we begin by introducing integral theory</w:t>
      </w:r>
      <w:r w:rsidR="0022447A" w:rsidRPr="00CA7FF6">
        <w:t xml:space="preserve">, as a heuristic framework </w:t>
      </w:r>
      <w:r w:rsidR="00E00CDE" w:rsidRPr="00CA7FF6">
        <w:t xml:space="preserve">to organize </w:t>
      </w:r>
      <w:r w:rsidR="00F6754E" w:rsidRPr="00CA7FF6">
        <w:rPr>
          <w:iCs/>
        </w:rPr>
        <w:t xml:space="preserve">four centuries of philosophical thought constituting </w:t>
      </w:r>
      <w:r w:rsidR="003A27FD" w:rsidRPr="00CA7FF6">
        <w:t>MER’s</w:t>
      </w:r>
      <w:r w:rsidR="00E00CDE" w:rsidRPr="00CA7FF6">
        <w:t xml:space="preserve"> </w:t>
      </w:r>
      <w:r w:rsidR="005F3811" w:rsidRPr="00CA7FF6">
        <w:t>theoretical</w:t>
      </w:r>
      <w:r w:rsidR="00E00CDE" w:rsidRPr="00CA7FF6">
        <w:t xml:space="preserve"> </w:t>
      </w:r>
      <w:r w:rsidR="0048389D" w:rsidRPr="00CA7FF6">
        <w:t xml:space="preserve">precursors. </w:t>
      </w:r>
      <w:r w:rsidR="00E00CDE" w:rsidRPr="00CA7FF6">
        <w:t xml:space="preserve">Then, in the methodology section, </w:t>
      </w:r>
      <w:r w:rsidR="00EA1DFF" w:rsidRPr="00CA7FF6">
        <w:t xml:space="preserve">we </w:t>
      </w:r>
      <w:r w:rsidR="0022447A" w:rsidRPr="00CA7FF6">
        <w:t>introduce</w:t>
      </w:r>
      <w:r w:rsidR="00C30DEB" w:rsidRPr="00CA7FF6">
        <w:t xml:space="preserve"> the idea of Achilles’ h</w:t>
      </w:r>
      <w:r w:rsidRPr="00CA7FF6">
        <w:t xml:space="preserve">eel critique, drawn from the philosophy of critical realism to formalize this study’s argument for a </w:t>
      </w:r>
      <w:r w:rsidR="0022447A" w:rsidRPr="00CA7FF6">
        <w:t xml:space="preserve">mechanism of evolution capable of </w:t>
      </w:r>
      <w:r w:rsidR="00917535" w:rsidRPr="00CA7FF6">
        <w:t>explaining</w:t>
      </w:r>
      <w:r w:rsidR="00BB41A3" w:rsidRPr="00CA7FF6">
        <w:t xml:space="preserve"> </w:t>
      </w:r>
      <w:r w:rsidR="0022447A" w:rsidRPr="00CA7FF6">
        <w:t>MER’s theoretical plurality</w:t>
      </w:r>
      <w:r w:rsidR="00F51151" w:rsidRPr="00CA7FF6">
        <w:t xml:space="preserve"> </w:t>
      </w:r>
      <w:r w:rsidR="00C951B1" w:rsidRPr="00CA7FF6">
        <w:t xml:space="preserve">in </w:t>
      </w:r>
      <w:r w:rsidR="00780E96" w:rsidRPr="00CA7FF6">
        <w:t xml:space="preserve">temporal </w:t>
      </w:r>
      <w:r w:rsidR="00C951B1" w:rsidRPr="00CA7FF6">
        <w:t>te</w:t>
      </w:r>
      <w:r w:rsidR="00324899" w:rsidRPr="00CA7FF6">
        <w:t>rms</w:t>
      </w:r>
      <w:r w:rsidR="00780E96" w:rsidRPr="00CA7FF6">
        <w:t xml:space="preserve">, </w:t>
      </w:r>
      <w:r w:rsidR="00C951B1" w:rsidRPr="00CA7FF6">
        <w:t>and in terms of a real</w:t>
      </w:r>
      <w:r w:rsidR="003B0539" w:rsidRPr="00CA7FF6">
        <w:t>,</w:t>
      </w:r>
      <w:r w:rsidR="00C951B1" w:rsidRPr="00CA7FF6">
        <w:t xml:space="preserve"> natural necessity for </w:t>
      </w:r>
      <w:r w:rsidR="0064326C" w:rsidRPr="00CA7FF6">
        <w:t xml:space="preserve">the existing </w:t>
      </w:r>
      <w:r w:rsidR="00C951B1" w:rsidRPr="00CA7FF6">
        <w:t>expansion in philosophical thought</w:t>
      </w:r>
      <w:r w:rsidR="0022447A" w:rsidRPr="00CA7FF6">
        <w:t xml:space="preserve">. </w:t>
      </w:r>
      <w:r w:rsidRPr="00CA7FF6">
        <w:t>To our knowledge, no research has yet considered integral theory</w:t>
      </w:r>
      <w:r w:rsidR="0022447A" w:rsidRPr="00CA7FF6">
        <w:t xml:space="preserve"> </w:t>
      </w:r>
      <w:r w:rsidRPr="00CA7FF6">
        <w:t xml:space="preserve">to study the internal workings of </w:t>
      </w:r>
      <w:r w:rsidRPr="00CA7FF6">
        <w:rPr>
          <w:iCs/>
        </w:rPr>
        <w:t xml:space="preserve">the </w:t>
      </w:r>
      <w:r w:rsidR="003F41DE" w:rsidRPr="00CA7FF6">
        <w:rPr>
          <w:iCs/>
        </w:rPr>
        <w:t xml:space="preserve">evolution and </w:t>
      </w:r>
      <w:r w:rsidRPr="00CA7FF6">
        <w:rPr>
          <w:iCs/>
        </w:rPr>
        <w:t>current expansion of theoretical perspectives brought to bear on mathematics learning and teaching.</w:t>
      </w:r>
    </w:p>
    <w:p w:rsidR="00312DA0" w:rsidRPr="00CA7FF6" w:rsidRDefault="00C11E85" w:rsidP="00312DA0">
      <w:pPr>
        <w:pStyle w:val="ICMEHeading2"/>
      </w:pPr>
      <w:r w:rsidRPr="00CA7FF6">
        <w:lastRenderedPageBreak/>
        <w:t>Heuristic Framework</w:t>
      </w:r>
    </w:p>
    <w:p w:rsidR="00A97B8B" w:rsidRPr="00CA7FF6" w:rsidRDefault="009258DF" w:rsidP="00E35F44">
      <w:pPr>
        <w:pStyle w:val="ICMENormal"/>
      </w:pPr>
      <w:r w:rsidRPr="00CA7FF6">
        <w:t>I</w:t>
      </w:r>
      <w:r w:rsidR="005F38E5" w:rsidRPr="00CA7FF6">
        <w:t>ntegral theory</w:t>
      </w:r>
      <w:r w:rsidR="00AE20D7" w:rsidRPr="00CA7FF6">
        <w:t xml:space="preserve">’s </w:t>
      </w:r>
      <w:r w:rsidR="00260515" w:rsidRPr="00CA7FF6">
        <w:t xml:space="preserve">characterizing feature </w:t>
      </w:r>
      <w:r w:rsidR="00796769" w:rsidRPr="00CA7FF6">
        <w:t>is its</w:t>
      </w:r>
      <w:r w:rsidR="008C1962" w:rsidRPr="00CA7FF6">
        <w:t xml:space="preserve"> all-quadrants,</w:t>
      </w:r>
      <w:r w:rsidR="0046552A" w:rsidRPr="00CA7FF6">
        <w:t xml:space="preserve"> all-levels, all-lines, al</w:t>
      </w:r>
      <w:r w:rsidR="008C1962" w:rsidRPr="00CA7FF6">
        <w:t>l-s</w:t>
      </w:r>
      <w:r w:rsidR="00FD7C9E" w:rsidRPr="00CA7FF6">
        <w:t xml:space="preserve">tates, and all-types framework </w:t>
      </w:r>
      <w:r w:rsidR="003C4184" w:rsidRPr="00CA7FF6">
        <w:t>involving</w:t>
      </w:r>
      <w:r w:rsidR="00A31AAF" w:rsidRPr="00CA7FF6">
        <w:t xml:space="preserve"> a</w:t>
      </w:r>
      <w:r w:rsidR="003C4184" w:rsidRPr="00CA7FF6">
        <w:t xml:space="preserve"> four-dimensional </w:t>
      </w:r>
      <w:r w:rsidR="004A3C58" w:rsidRPr="00CA7FF6">
        <w:t xml:space="preserve">(or </w:t>
      </w:r>
      <w:r w:rsidR="004A3C58" w:rsidRPr="00CA7FF6">
        <w:rPr>
          <w:i/>
        </w:rPr>
        <w:t>quadrivium</w:t>
      </w:r>
      <w:r w:rsidR="004A3C58" w:rsidRPr="00CA7FF6">
        <w:t xml:space="preserve">) </w:t>
      </w:r>
      <w:r w:rsidR="0087108C" w:rsidRPr="00CA7FF6">
        <w:t>perspective</w:t>
      </w:r>
      <w:r w:rsidR="005D6381" w:rsidRPr="00CA7FF6">
        <w:t xml:space="preserve"> of the world</w:t>
      </w:r>
      <w:r w:rsidR="00043B3F" w:rsidRPr="00CA7FF6">
        <w:t xml:space="preserve"> (see Figure 1)</w:t>
      </w:r>
      <w:r w:rsidR="00FA5DE0" w:rsidRPr="00CA7FF6">
        <w:t xml:space="preserve">. </w:t>
      </w:r>
      <w:r w:rsidR="00480079" w:rsidRPr="00CA7FF6">
        <w:t>We draw upon we</w:t>
      </w:r>
      <w:r w:rsidR="005C7BB8" w:rsidRPr="00CA7FF6">
        <w:t xml:space="preserve"> idea of </w:t>
      </w:r>
      <w:r w:rsidR="005C7BB8" w:rsidRPr="00CA7FF6">
        <w:rPr>
          <w:i/>
        </w:rPr>
        <w:t>quadrivium</w:t>
      </w:r>
      <w:r w:rsidR="005C7BB8" w:rsidRPr="00CA7FF6">
        <w:t xml:space="preserve"> as a heuristic based on integral theory. </w:t>
      </w:r>
      <w:r w:rsidR="004A401A" w:rsidRPr="00CA7FF6">
        <w:t xml:space="preserve">This quadrivium </w:t>
      </w:r>
      <w:r w:rsidR="00B6679F" w:rsidRPr="00CA7FF6">
        <w:t>represents AQAL</w:t>
      </w:r>
      <w:r w:rsidR="005948A1" w:rsidRPr="00CA7FF6">
        <w:t xml:space="preserve">, a graphical model by which </w:t>
      </w:r>
      <w:r w:rsidR="000D592D" w:rsidRPr="00CA7FF6">
        <w:t>integral</w:t>
      </w:r>
      <w:r w:rsidR="005948A1" w:rsidRPr="00CA7FF6">
        <w:t xml:space="preserve"> th</w:t>
      </w:r>
      <w:r w:rsidR="008A5AA3" w:rsidRPr="00CA7FF6">
        <w:t>eorists</w:t>
      </w:r>
      <w:r w:rsidR="00644FCE" w:rsidRPr="00CA7FF6">
        <w:t xml:space="preserve"> understand reality </w:t>
      </w:r>
      <w:r w:rsidR="00FA5DE0" w:rsidRPr="00CA7FF6">
        <w:t xml:space="preserve">as </w:t>
      </w:r>
      <w:r w:rsidR="000D592D" w:rsidRPr="00CA7FF6">
        <w:t>constituted</w:t>
      </w:r>
      <w:r w:rsidR="00FA5DE0" w:rsidRPr="00CA7FF6">
        <w:t xml:space="preserve"> of the </w:t>
      </w:r>
      <w:r w:rsidR="00B835D3" w:rsidRPr="00CA7FF6">
        <w:t>all-en</w:t>
      </w:r>
      <w:r w:rsidR="00FA5DE0" w:rsidRPr="00CA7FF6">
        <w:t>compa</w:t>
      </w:r>
      <w:r w:rsidR="00B835D3" w:rsidRPr="00CA7FF6">
        <w:t>s</w:t>
      </w:r>
      <w:r w:rsidR="00FA5DE0" w:rsidRPr="00CA7FF6">
        <w:t xml:space="preserve">sing </w:t>
      </w:r>
      <w:r w:rsidR="00F669FA" w:rsidRPr="00CA7FF6">
        <w:t>relationship between its</w:t>
      </w:r>
      <w:r w:rsidR="005948A1" w:rsidRPr="00CA7FF6">
        <w:t xml:space="preserve"> four</w:t>
      </w:r>
      <w:r w:rsidR="003C6B64" w:rsidRPr="00CA7FF6">
        <w:t xml:space="preserve"> dimensions</w:t>
      </w:r>
      <w:r w:rsidR="00763CDD" w:rsidRPr="00CA7FF6">
        <w:t>:</w:t>
      </w:r>
      <w:r w:rsidR="005948A1" w:rsidRPr="00CA7FF6">
        <w:t xml:space="preserve"> intensions (or experi</w:t>
      </w:r>
      <w:r w:rsidR="00214C54" w:rsidRPr="00CA7FF6">
        <w:t>e</w:t>
      </w:r>
      <w:r w:rsidR="005948A1" w:rsidRPr="00CA7FF6">
        <w:t xml:space="preserve">nces), </w:t>
      </w:r>
      <w:r w:rsidR="00644A32" w:rsidRPr="00CA7FF6">
        <w:t xml:space="preserve">individual (or group) </w:t>
      </w:r>
      <w:r w:rsidR="00B6679F" w:rsidRPr="00CA7FF6">
        <w:t>behavior</w:t>
      </w:r>
      <w:r w:rsidR="00644A32" w:rsidRPr="00CA7FF6">
        <w:t>s</w:t>
      </w:r>
      <w:r w:rsidR="00B6679F" w:rsidRPr="00CA7FF6">
        <w:t>, culture</w:t>
      </w:r>
      <w:r w:rsidR="005948A1" w:rsidRPr="00CA7FF6">
        <w:t>s</w:t>
      </w:r>
      <w:r w:rsidR="00B6679F" w:rsidRPr="00CA7FF6">
        <w:t xml:space="preserve">, and </w:t>
      </w:r>
      <w:r w:rsidR="00644A32" w:rsidRPr="00CA7FF6">
        <w:t>social systems</w:t>
      </w:r>
      <w:r w:rsidR="00657B4D" w:rsidRPr="00CA7FF6">
        <w:t xml:space="preserve"> (or structures)</w:t>
      </w:r>
      <w:r w:rsidR="00644A32" w:rsidRPr="00CA7FF6">
        <w:t>.</w:t>
      </w:r>
      <w:r w:rsidR="00FA5DE0" w:rsidRPr="00CA7FF6">
        <w:t xml:space="preserve"> In brief, AQAL provides a framework by which to assess, deal with, and potentially interrelate multi-theoretical insights from these four primary dimension</w:t>
      </w:r>
      <w:r w:rsidR="000A76AD" w:rsidRPr="00CA7FF6">
        <w:t>s</w:t>
      </w:r>
      <w:r w:rsidR="00FA5DE0" w:rsidRPr="00CA7FF6">
        <w:t xml:space="preserve"> of knowledge into a binding resolution of problems.</w:t>
      </w:r>
      <w:r w:rsidR="00D514F9" w:rsidRPr="00CA7FF6">
        <w:t xml:space="preserve"> </w:t>
      </w:r>
      <w:r w:rsidR="00C13101" w:rsidRPr="00CA7FF6">
        <w:t>The all-quadrant</w:t>
      </w:r>
      <w:r w:rsidR="00644A32" w:rsidRPr="00CA7FF6">
        <w:t xml:space="preserve"> element of the AQAL model of integral theory, for instance, </w:t>
      </w:r>
      <w:r w:rsidR="00F87555" w:rsidRPr="00CA7FF6">
        <w:t xml:space="preserve">has been </w:t>
      </w:r>
      <w:r w:rsidR="00644A32" w:rsidRPr="00CA7FF6">
        <w:t xml:space="preserve">used within the mathematics educational community in studies of </w:t>
      </w:r>
      <w:r w:rsidR="00D514F9" w:rsidRPr="00CA7FF6">
        <w:t>inclusive pedagogy</w:t>
      </w:r>
      <w:r w:rsidR="00FE431A" w:rsidRPr="00CA7FF6">
        <w:t>, as we shall see next.</w:t>
      </w:r>
      <w:r w:rsidR="001271AE" w:rsidRPr="00CA7FF6">
        <w:t xml:space="preserve"> </w:t>
      </w:r>
    </w:p>
    <w:p w:rsidR="00F951E2" w:rsidRPr="00CA7FF6" w:rsidRDefault="00F951E2" w:rsidP="00E35F44">
      <w:pPr>
        <w:pStyle w:val="ICMENormal"/>
      </w:pPr>
    </w:p>
    <w:p w:rsidR="00D54834" w:rsidRPr="00CA7FF6" w:rsidRDefault="00D54834" w:rsidP="0030227F">
      <w:pPr>
        <w:pStyle w:val="ICMEFigTitle"/>
        <w:spacing w:before="0" w:after="0" w:line="240" w:lineRule="auto"/>
      </w:pPr>
      <w:r w:rsidRPr="00CA7FF6">
        <w:rPr>
          <w:noProof/>
          <w:lang w:val="en-GB" w:eastAsia="en-GB" w:bidi="ar-SA"/>
        </w:rPr>
        <w:drawing>
          <wp:inline distT="0" distB="0" distL="0" distR="0">
            <wp:extent cx="4313896" cy="4383104"/>
            <wp:effectExtent l="0" t="0" r="444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AL.pdf"/>
                    <pic:cNvPicPr/>
                  </pic:nvPicPr>
                  <pic:blipFill>
                    <a:blip r:embed="rId8">
                      <a:extLst>
                        <a:ext uri="{BEBA8EAE-BF5A-486C-A8C5-ECC9F3942E4B}">
                          <a14:imgProps xmlns:a14="http://schemas.microsoft.com/office/drawing/2010/main">
                            <a14:imgLayer r:embed="rId9">
                              <a14:imgEffect>
                                <a14:sharpenSoften amount="100000"/>
                              </a14:imgEffect>
                              <a14:imgEffect>
                                <a14:brightnessContrast bright="23000" contrast="2000"/>
                              </a14:imgEffect>
                            </a14:imgLayer>
                          </a14:imgProps>
                        </a:ext>
                        <a:ext uri="{28A0092B-C50C-407E-A947-70E740481C1C}">
                          <a14:useLocalDpi xmlns:a14="http://schemas.microsoft.com/office/drawing/2010/main" val="0"/>
                        </a:ext>
                      </a:extLst>
                    </a:blip>
                    <a:stretch>
                      <a:fillRect/>
                    </a:stretch>
                  </pic:blipFill>
                  <pic:spPr>
                    <a:xfrm>
                      <a:off x="0" y="0"/>
                      <a:ext cx="4659556" cy="4734309"/>
                    </a:xfrm>
                    <a:prstGeom prst="rect">
                      <a:avLst/>
                    </a:prstGeom>
                  </pic:spPr>
                </pic:pic>
              </a:graphicData>
            </a:graphic>
          </wp:inline>
        </w:drawing>
      </w:r>
    </w:p>
    <w:p w:rsidR="00D54834" w:rsidRPr="00CA7FF6" w:rsidRDefault="00D54834" w:rsidP="0030227F">
      <w:pPr>
        <w:pStyle w:val="ICMEFigTitle"/>
        <w:spacing w:before="0" w:after="0" w:line="240" w:lineRule="auto"/>
      </w:pPr>
      <w:r w:rsidRPr="00CA7FF6">
        <w:t xml:space="preserve">Figure 1: </w:t>
      </w:r>
      <w:r w:rsidR="009C31A6" w:rsidRPr="00CA7FF6">
        <w:t>AQAL ado</w:t>
      </w:r>
      <w:r w:rsidRPr="00CA7FF6">
        <w:t xml:space="preserve">pted from Esbjörn-Hargens’ (2015) comparative </w:t>
      </w:r>
      <w:r w:rsidR="00525F59" w:rsidRPr="00CA7FF6">
        <w:t>introduction of integral theory</w:t>
      </w:r>
    </w:p>
    <w:p w:rsidR="00F951E2" w:rsidRPr="00CA7FF6" w:rsidRDefault="00F951E2" w:rsidP="0030227F">
      <w:pPr>
        <w:pStyle w:val="ICMEFigTitle"/>
        <w:spacing w:before="0" w:after="0" w:line="240" w:lineRule="auto"/>
      </w:pPr>
    </w:p>
    <w:p w:rsidR="005D01E7" w:rsidRPr="00CA7FF6" w:rsidRDefault="00545689" w:rsidP="00075D44">
      <w:pPr>
        <w:pStyle w:val="ICMEHeading3"/>
      </w:pPr>
      <w:r w:rsidRPr="00CA7FF6">
        <w:t xml:space="preserve">AQAL’s </w:t>
      </w:r>
      <w:r w:rsidR="00B6389D" w:rsidRPr="00CA7FF6">
        <w:t>all-qua</w:t>
      </w:r>
      <w:r w:rsidRPr="00CA7FF6">
        <w:t xml:space="preserve">drant element </w:t>
      </w:r>
      <w:r w:rsidR="00E2288E" w:rsidRPr="00CA7FF6">
        <w:t xml:space="preserve">and </w:t>
      </w:r>
      <w:r w:rsidR="006465EC" w:rsidRPr="00CA7FF6">
        <w:t>a pedagogy of living mathematics education</w:t>
      </w:r>
    </w:p>
    <w:p w:rsidR="00A97B8B" w:rsidRPr="00CA7FF6" w:rsidRDefault="000C59E5" w:rsidP="0030227F">
      <w:pPr>
        <w:pStyle w:val="ICMENormal"/>
        <w:spacing w:after="0" w:line="240" w:lineRule="auto"/>
      </w:pPr>
      <w:r w:rsidRPr="00CA7FF6">
        <w:t>Renert</w:t>
      </w:r>
      <w:r w:rsidR="00D66871" w:rsidRPr="00CA7FF6">
        <w:t>’s</w:t>
      </w:r>
      <w:r w:rsidRPr="00CA7FF6">
        <w:t xml:space="preserve"> </w:t>
      </w:r>
      <w:r w:rsidR="002F500B" w:rsidRPr="00CA7FF6">
        <w:t>(2011)</w:t>
      </w:r>
      <w:r w:rsidR="00AF4742" w:rsidRPr="00CA7FF6">
        <w:t xml:space="preserve"> quadrivium perspective </w:t>
      </w:r>
      <w:r w:rsidR="00A12299" w:rsidRPr="00CA7FF6">
        <w:t>applied to</w:t>
      </w:r>
      <w:r w:rsidR="00125E2B" w:rsidRPr="00CA7FF6">
        <w:t xml:space="preserve"> MER</w:t>
      </w:r>
      <w:r w:rsidR="00497D1C" w:rsidRPr="00CA7FF6">
        <w:t xml:space="preserve"> </w:t>
      </w:r>
      <w:r w:rsidR="00AF4742" w:rsidRPr="00CA7FF6">
        <w:t>illustrate</w:t>
      </w:r>
      <w:r w:rsidR="003168D2" w:rsidRPr="00CA7FF6">
        <w:t>d</w:t>
      </w:r>
      <w:r w:rsidR="00AF4742" w:rsidRPr="00CA7FF6">
        <w:t xml:space="preserve"> how </w:t>
      </w:r>
      <w:r w:rsidR="00125E2B" w:rsidRPr="00CA7FF6">
        <w:t xml:space="preserve">integral theory may serve </w:t>
      </w:r>
      <w:r w:rsidR="00CA3E5F" w:rsidRPr="00CA7FF6">
        <w:t>to</w:t>
      </w:r>
      <w:r w:rsidR="00785EE2" w:rsidRPr="00CA7FF6">
        <w:t xml:space="preserve"> integrate different types of knowledge, with what he called pedagogy of living mathematics education (PLME)</w:t>
      </w:r>
      <w:r w:rsidR="00E9524F" w:rsidRPr="00CA7FF6">
        <w:t xml:space="preserve">. </w:t>
      </w:r>
      <w:r w:rsidR="005A02D0" w:rsidRPr="00CA7FF6">
        <w:t>Mathematics content knowledge as objective knowledge corresponds to the PLME exterior-singular dimension</w:t>
      </w:r>
      <w:r w:rsidR="00CC06EF" w:rsidRPr="00CA7FF6">
        <w:t>. Using i</w:t>
      </w:r>
      <w:r w:rsidR="005A02D0" w:rsidRPr="00CA7FF6">
        <w:t>ntegral theory</w:t>
      </w:r>
      <w:r w:rsidR="00CC06EF" w:rsidRPr="00CA7FF6">
        <w:t>,</w:t>
      </w:r>
      <w:r w:rsidR="005A02D0" w:rsidRPr="00CA7FF6">
        <w:t xml:space="preserve"> this dimension</w:t>
      </w:r>
      <w:r w:rsidR="00CC06EF" w:rsidRPr="00CA7FF6">
        <w:t xml:space="preserve"> </w:t>
      </w:r>
      <w:r w:rsidR="00CC06EF" w:rsidRPr="00CA7FF6">
        <w:lastRenderedPageBreak/>
        <w:t>denotes</w:t>
      </w:r>
      <w:r w:rsidR="008D7436" w:rsidRPr="00CA7FF6">
        <w:t xml:space="preserve"> the objective </w:t>
      </w:r>
      <w:r w:rsidR="0043758B" w:rsidRPr="00CA7FF6">
        <w:t>perspective</w:t>
      </w:r>
      <w:r w:rsidR="008D7436" w:rsidRPr="00CA7FF6">
        <w:t xml:space="preserve"> </w:t>
      </w:r>
      <w:r w:rsidR="005A02D0" w:rsidRPr="00CA7FF6">
        <w:t xml:space="preserve">of the </w:t>
      </w:r>
      <w:r w:rsidR="00036E64" w:rsidRPr="00CA7FF6">
        <w:t xml:space="preserve">single </w:t>
      </w:r>
      <w:r w:rsidR="005A02D0" w:rsidRPr="00CA7FF6">
        <w:t>individual</w:t>
      </w:r>
      <w:r w:rsidR="00DD263C" w:rsidRPr="00CA7FF6">
        <w:t xml:space="preserve"> as</w:t>
      </w:r>
      <w:r w:rsidR="008D7436" w:rsidRPr="00CA7FF6">
        <w:t xml:space="preserve"> outside</w:t>
      </w:r>
      <w:r w:rsidR="00DD263C" w:rsidRPr="00CA7FF6">
        <w:t>r</w:t>
      </w:r>
      <w:r w:rsidR="008D7436" w:rsidRPr="00CA7FF6">
        <w:t xml:space="preserve"> (or </w:t>
      </w:r>
      <w:r w:rsidR="00362233" w:rsidRPr="00CA7FF6">
        <w:t>individual-</w:t>
      </w:r>
      <w:r w:rsidR="008D7436" w:rsidRPr="00CA7FF6">
        <w:t>exterior</w:t>
      </w:r>
      <w:r w:rsidR="00362233" w:rsidRPr="00CA7FF6">
        <w:t xml:space="preserve"> view</w:t>
      </w:r>
      <w:r w:rsidR="008D7436" w:rsidRPr="00CA7FF6">
        <w:t>)</w:t>
      </w:r>
      <w:r w:rsidR="00CC06EF" w:rsidRPr="00CA7FF6">
        <w:t xml:space="preserve">; it is associated </w:t>
      </w:r>
      <w:r w:rsidR="005A02D0" w:rsidRPr="00CA7FF6">
        <w:t>grammatically with “it” (the third person singular pronoun).</w:t>
      </w:r>
      <w:r w:rsidR="006018AC" w:rsidRPr="00CA7FF6">
        <w:t xml:space="preserve"> </w:t>
      </w:r>
      <w:r w:rsidR="00C91036" w:rsidRPr="00CA7FF6">
        <w:t>Mathematical pedagogical content knowledge as subjective knowledge corresponds to the PL</w:t>
      </w:r>
      <w:r w:rsidR="006018AC" w:rsidRPr="00CA7FF6">
        <w:t>ME interior-singular</w:t>
      </w:r>
      <w:r w:rsidR="00BB6646" w:rsidRPr="00CA7FF6">
        <w:t xml:space="preserve"> </w:t>
      </w:r>
      <w:r w:rsidR="006018AC" w:rsidRPr="00CA7FF6">
        <w:t>dimension</w:t>
      </w:r>
      <w:r w:rsidR="00BB6646" w:rsidRPr="00CA7FF6">
        <w:t>.</w:t>
      </w:r>
      <w:r w:rsidR="00180AF3" w:rsidRPr="00CA7FF6">
        <w:t xml:space="preserve"> Using integral theory, this dimension denotes</w:t>
      </w:r>
      <w:r w:rsidR="00EA6415" w:rsidRPr="00CA7FF6">
        <w:t xml:space="preserve"> </w:t>
      </w:r>
      <w:r w:rsidR="008D7436" w:rsidRPr="00CA7FF6">
        <w:t xml:space="preserve">the subjective perspective </w:t>
      </w:r>
      <w:r w:rsidR="00EA6415" w:rsidRPr="00CA7FF6">
        <w:t>of</w:t>
      </w:r>
      <w:r w:rsidR="008D7436" w:rsidRPr="00CA7FF6">
        <w:t xml:space="preserve"> the single individual</w:t>
      </w:r>
      <w:r w:rsidR="006246F0" w:rsidRPr="00CA7FF6">
        <w:t xml:space="preserve"> </w:t>
      </w:r>
      <w:r w:rsidR="00AC0404" w:rsidRPr="00CA7FF6">
        <w:t>as</w:t>
      </w:r>
      <w:r w:rsidR="006246F0" w:rsidRPr="00CA7FF6">
        <w:t xml:space="preserve"> inside</w:t>
      </w:r>
      <w:r w:rsidR="00AC0404" w:rsidRPr="00CA7FF6">
        <w:t>r</w:t>
      </w:r>
      <w:r w:rsidR="008D7436" w:rsidRPr="00CA7FF6">
        <w:t xml:space="preserve"> (interior</w:t>
      </w:r>
      <w:r w:rsidR="00362233" w:rsidRPr="00CA7FF6">
        <w:t>-singular view</w:t>
      </w:r>
      <w:r w:rsidR="008D7436" w:rsidRPr="00CA7FF6">
        <w:t>)</w:t>
      </w:r>
      <w:r w:rsidR="00EA6415" w:rsidRPr="00CA7FF6">
        <w:t>; it is associated grammatically</w:t>
      </w:r>
      <w:r w:rsidR="006453A9" w:rsidRPr="00CA7FF6">
        <w:t xml:space="preserve"> with </w:t>
      </w:r>
      <w:r w:rsidR="002E3EED" w:rsidRPr="00CA7FF6">
        <w:t>“I” (the first person pronoun</w:t>
      </w:r>
      <w:r w:rsidR="008B46A0" w:rsidRPr="00CA7FF6">
        <w:t>).</w:t>
      </w:r>
      <w:r w:rsidR="007A3841" w:rsidRPr="00CA7FF6">
        <w:t xml:space="preserve"> </w:t>
      </w:r>
      <w:r w:rsidR="00C91036" w:rsidRPr="00CA7FF6">
        <w:t>Mathematics curriculum knowledge as intersubjective knowledge corresponds to the PLME interior-plural dimension</w:t>
      </w:r>
      <w:r w:rsidR="00E27D36" w:rsidRPr="00CA7FF6">
        <w:t xml:space="preserve">. </w:t>
      </w:r>
      <w:r w:rsidR="00BA2836" w:rsidRPr="00CA7FF6">
        <w:t>Using integral theory, this dimension</w:t>
      </w:r>
      <w:r w:rsidR="00362233" w:rsidRPr="00CA7FF6">
        <w:t xml:space="preserve"> accounts </w:t>
      </w:r>
      <w:r w:rsidR="00BA2836" w:rsidRPr="00CA7FF6">
        <w:t xml:space="preserve">for </w:t>
      </w:r>
      <w:r w:rsidR="00FD7BC4" w:rsidRPr="00CA7FF6">
        <w:t xml:space="preserve">the </w:t>
      </w:r>
      <w:r w:rsidR="00BA2836" w:rsidRPr="00CA7FF6">
        <w:t xml:space="preserve">multiple-perspectives </w:t>
      </w:r>
      <w:r w:rsidR="00FD7BC4" w:rsidRPr="00CA7FF6">
        <w:t>between</w:t>
      </w:r>
      <w:r w:rsidR="00362233" w:rsidRPr="00CA7FF6">
        <w:t xml:space="preserve"> </w:t>
      </w:r>
      <w:r w:rsidR="00FD7BC4" w:rsidRPr="00CA7FF6">
        <w:t>different</w:t>
      </w:r>
      <w:r w:rsidR="00362233" w:rsidRPr="00CA7FF6">
        <w:t xml:space="preserve"> cultures from </w:t>
      </w:r>
      <w:r w:rsidR="00172481" w:rsidRPr="00CA7FF6">
        <w:t>an</w:t>
      </w:r>
      <w:r w:rsidR="00362233" w:rsidRPr="00CA7FF6">
        <w:t xml:space="preserve"> insider</w:t>
      </w:r>
      <w:r w:rsidR="00172481" w:rsidRPr="00CA7FF6">
        <w:t xml:space="preserve"> stance</w:t>
      </w:r>
      <w:r w:rsidR="000326CD" w:rsidRPr="00CA7FF6">
        <w:t xml:space="preserve"> (or </w:t>
      </w:r>
      <w:r w:rsidR="00362233" w:rsidRPr="00CA7FF6">
        <w:t>collective</w:t>
      </w:r>
      <w:r w:rsidR="000326CD" w:rsidRPr="00CA7FF6">
        <w:t>-interior</w:t>
      </w:r>
      <w:r w:rsidR="00362233" w:rsidRPr="00CA7FF6">
        <w:t xml:space="preserve"> view)</w:t>
      </w:r>
      <w:r w:rsidR="00B0110A" w:rsidRPr="00CA7FF6">
        <w:t xml:space="preserve">; it </w:t>
      </w:r>
      <w:r w:rsidR="00C17A16" w:rsidRPr="00CA7FF6">
        <w:t xml:space="preserve">is associated </w:t>
      </w:r>
      <w:r w:rsidR="00BA2836" w:rsidRPr="00CA7FF6">
        <w:t>grammatically with “you/we” (plural pronouns).</w:t>
      </w:r>
      <w:r w:rsidR="00B55ECD" w:rsidRPr="00CA7FF6">
        <w:t xml:space="preserve"> </w:t>
      </w:r>
      <w:r w:rsidR="00C91036" w:rsidRPr="00CA7FF6">
        <w:t>Renert added an additional dimension</w:t>
      </w:r>
      <w:r w:rsidR="008D1884" w:rsidRPr="00CA7FF6">
        <w:t xml:space="preserve"> of interobjective knowledge that deals with the broader social system as resources for teaching as part of the </w:t>
      </w:r>
      <w:r w:rsidR="00C01CC7" w:rsidRPr="00CA7FF6">
        <w:t xml:space="preserve">PLME exterior-plural dimension. Using integral theory, this dimension accounts for </w:t>
      </w:r>
      <w:r w:rsidR="001423D1" w:rsidRPr="00CA7FF6">
        <w:t>the interconnected</w:t>
      </w:r>
      <w:r w:rsidR="00C01CC7" w:rsidRPr="00CA7FF6">
        <w:t xml:space="preserve"> perspectives between </w:t>
      </w:r>
      <w:r w:rsidR="001423D1" w:rsidRPr="00CA7FF6">
        <w:t xml:space="preserve">structures, networks, and systems at a global </w:t>
      </w:r>
      <w:r w:rsidR="000326CD" w:rsidRPr="00CA7FF6">
        <w:t xml:space="preserve">scale and from an outsider stance (or </w:t>
      </w:r>
      <w:r w:rsidR="00C01CC7" w:rsidRPr="00CA7FF6">
        <w:t>collective</w:t>
      </w:r>
      <w:r w:rsidR="000326CD" w:rsidRPr="00CA7FF6">
        <w:t>-exterior</w:t>
      </w:r>
      <w:r w:rsidR="00C01CC7" w:rsidRPr="00CA7FF6">
        <w:t xml:space="preserve"> view); it is associated </w:t>
      </w:r>
      <w:r w:rsidR="00D511FE" w:rsidRPr="00CA7FF6">
        <w:t>grammatically with “its” (the possessive form of it).</w:t>
      </w:r>
      <w:r w:rsidR="00F847ED" w:rsidRPr="00CA7FF6">
        <w:t xml:space="preserve"> </w:t>
      </w:r>
      <w:r w:rsidR="0049479D" w:rsidRPr="00CA7FF6">
        <w:t xml:space="preserve">Then </w:t>
      </w:r>
      <w:r w:rsidR="00F847ED" w:rsidRPr="00CA7FF6">
        <w:t>Renert and Brent (2012) used these integral-theoretic ideas to argue for inclusion with their idea of a sustainable mathematics education, a response to current deteriorating environmental conditions.</w:t>
      </w:r>
    </w:p>
    <w:p w:rsidR="00F951E2" w:rsidRPr="00CA7FF6" w:rsidRDefault="00455A4F" w:rsidP="00F951E2">
      <w:pPr>
        <w:pStyle w:val="ICMENormal"/>
        <w:spacing w:after="0" w:line="240" w:lineRule="auto"/>
        <w:ind w:firstLine="709"/>
      </w:pPr>
      <w:r w:rsidRPr="00CA7FF6">
        <w:t>T</w:t>
      </w:r>
      <w:r w:rsidR="006130D8" w:rsidRPr="00CA7FF6">
        <w:t xml:space="preserve">he all-quadrant element may </w:t>
      </w:r>
      <w:r w:rsidR="00561ABA" w:rsidRPr="00CA7FF6">
        <w:t>be advantageous for MER as an organizing heuristic</w:t>
      </w:r>
      <w:r w:rsidR="00110C3F" w:rsidRPr="00CA7FF6">
        <w:t>,</w:t>
      </w:r>
      <w:r w:rsidR="00561ABA" w:rsidRPr="00CA7FF6">
        <w:t xml:space="preserve"> and </w:t>
      </w:r>
      <w:r w:rsidR="00110C3F" w:rsidRPr="00CA7FF6">
        <w:t xml:space="preserve">as a simple graphical </w:t>
      </w:r>
      <w:r w:rsidR="002269CB" w:rsidRPr="00CA7FF6">
        <w:t>model of knowledge-</w:t>
      </w:r>
      <w:r w:rsidR="00561ABA" w:rsidRPr="00CA7FF6">
        <w:t>inclusion</w:t>
      </w:r>
      <w:r w:rsidR="006D1468" w:rsidRPr="00CA7FF6">
        <w:t>. I</w:t>
      </w:r>
      <w:r w:rsidR="00110C3F" w:rsidRPr="00CA7FF6">
        <w:t>t may allow researchers of mathematics education to see, for</w:t>
      </w:r>
      <w:r w:rsidR="006D1468" w:rsidRPr="00CA7FF6">
        <w:t xml:space="preserve"> example</w:t>
      </w:r>
      <w:r w:rsidR="00110C3F" w:rsidRPr="00CA7FF6">
        <w:t xml:space="preserve">, that in the lower-left quadrant, “ours” (the possessive form of we) is absent. </w:t>
      </w:r>
      <w:r w:rsidR="00FD277D" w:rsidRPr="00CA7FF6">
        <w:t>Using AQAL</w:t>
      </w:r>
      <w:r w:rsidR="00CB6C7B" w:rsidRPr="00CA7FF6">
        <w:t>,</w:t>
      </w:r>
      <w:r w:rsidR="00FD277D" w:rsidRPr="00CA7FF6">
        <w:t xml:space="preserve"> i</w:t>
      </w:r>
      <w:r w:rsidR="0063373F" w:rsidRPr="00CA7FF6">
        <w:t>t</w:t>
      </w:r>
      <w:r w:rsidR="004F7C9A" w:rsidRPr="00CA7FF6">
        <w:t xml:space="preserve"> is not hard to see </w:t>
      </w:r>
      <w:r w:rsidR="00C04583" w:rsidRPr="00CA7FF6">
        <w:t>that what is missing from the</w:t>
      </w:r>
      <w:r w:rsidR="0063373F" w:rsidRPr="00CA7FF6">
        <w:t xml:space="preserve"> model </w:t>
      </w:r>
      <w:r w:rsidR="00C04583" w:rsidRPr="00CA7FF6">
        <w:t xml:space="preserve">itself </w:t>
      </w:r>
      <w:r w:rsidR="00C0331D" w:rsidRPr="00CA7FF6">
        <w:t>is what we could refer to as</w:t>
      </w:r>
      <w:r w:rsidR="0063373F" w:rsidRPr="00CA7FF6">
        <w:t xml:space="preserve"> an</w:t>
      </w:r>
      <w:r w:rsidR="006130D8" w:rsidRPr="00CA7FF6">
        <w:t xml:space="preserve"> ours-perspective</w:t>
      </w:r>
      <w:r w:rsidR="00C0331D" w:rsidRPr="00CA7FF6">
        <w:t xml:space="preserve"> </w:t>
      </w:r>
      <w:r w:rsidR="00C04583" w:rsidRPr="00CA7FF6">
        <w:t>to denote</w:t>
      </w:r>
      <w:r w:rsidR="006130D8" w:rsidRPr="00CA7FF6">
        <w:t xml:space="preserve"> </w:t>
      </w:r>
      <w:r w:rsidR="00747C3B" w:rsidRPr="00CA7FF6">
        <w:t xml:space="preserve">that </w:t>
      </w:r>
      <w:r w:rsidR="006130D8" w:rsidRPr="00CA7FF6">
        <w:t>the possession of the collective-exterior dimension</w:t>
      </w:r>
      <w:r w:rsidR="00747C3B" w:rsidRPr="00CA7FF6">
        <w:t>—as it includes</w:t>
      </w:r>
      <w:r w:rsidR="00C04583" w:rsidRPr="00CA7FF6">
        <w:t xml:space="preserve"> </w:t>
      </w:r>
      <w:r w:rsidR="006130D8" w:rsidRPr="00CA7FF6">
        <w:t>n</w:t>
      </w:r>
      <w:r w:rsidR="00747C3B" w:rsidRPr="00CA7FF6">
        <w:t>ature and intellectual property—</w:t>
      </w:r>
      <w:r w:rsidR="000B2DF2" w:rsidRPr="00CA7FF6">
        <w:t>also</w:t>
      </w:r>
      <w:r w:rsidR="006130D8" w:rsidRPr="00CA7FF6">
        <w:t xml:space="preserve"> belongs</w:t>
      </w:r>
      <w:r w:rsidR="003731B5" w:rsidRPr="00CA7FF6">
        <w:t xml:space="preserve"> t</w:t>
      </w:r>
      <w:r w:rsidR="00713364" w:rsidRPr="00CA7FF6">
        <w:t xml:space="preserve">o </w:t>
      </w:r>
      <w:r w:rsidR="00F038C3" w:rsidRPr="00CA7FF6">
        <w:t>the</w:t>
      </w:r>
      <w:r w:rsidR="00967F09" w:rsidRPr="00CA7FF6">
        <w:t xml:space="preserve"> </w:t>
      </w:r>
      <w:r w:rsidR="006130D8" w:rsidRPr="00CA7FF6">
        <w:t xml:space="preserve">commons, </w:t>
      </w:r>
      <w:r w:rsidR="008A7F23" w:rsidRPr="00CA7FF6">
        <w:t xml:space="preserve">as </w:t>
      </w:r>
      <w:r w:rsidR="006130D8" w:rsidRPr="00CA7FF6">
        <w:t>our shared</w:t>
      </w:r>
      <w:r w:rsidR="00747C3B" w:rsidRPr="00CA7FF6">
        <w:t xml:space="preserve"> human knowledge</w:t>
      </w:r>
      <w:r w:rsidR="00326EE0" w:rsidRPr="00CA7FF6">
        <w:t>, which deserve a space</w:t>
      </w:r>
      <w:r w:rsidR="006130D8" w:rsidRPr="00CA7FF6">
        <w:t xml:space="preserve"> free from</w:t>
      </w:r>
      <w:r w:rsidR="00C128AA" w:rsidRPr="00CA7FF6">
        <w:t xml:space="preserve"> the processes of colonization </w:t>
      </w:r>
      <w:r w:rsidR="00326EE0" w:rsidRPr="00CA7FF6">
        <w:t xml:space="preserve">and </w:t>
      </w:r>
      <w:r w:rsidR="00A2475A" w:rsidRPr="00CA7FF6">
        <w:t>commercialization</w:t>
      </w:r>
      <w:r w:rsidR="008D5BF9" w:rsidRPr="00CA7FF6">
        <w:t>.</w:t>
      </w:r>
      <w:r w:rsidR="00F35CF2" w:rsidRPr="00CA7FF6">
        <w:rPr>
          <w:rStyle w:val="FootnoteReference"/>
        </w:rPr>
        <w:footnoteReference w:id="1"/>
      </w:r>
    </w:p>
    <w:p w:rsidR="00B63FC9" w:rsidRPr="00CA7FF6" w:rsidRDefault="00B63FC9" w:rsidP="00F951E2">
      <w:pPr>
        <w:pStyle w:val="ICMENormal"/>
        <w:spacing w:after="0" w:line="240" w:lineRule="auto"/>
        <w:ind w:firstLine="709"/>
      </w:pPr>
    </w:p>
    <w:p w:rsidR="00D816BB" w:rsidRPr="00CA7FF6" w:rsidRDefault="00DE13A6" w:rsidP="00F951E2">
      <w:pPr>
        <w:pStyle w:val="ICMEHeading3"/>
      </w:pPr>
      <w:r w:rsidRPr="00CA7FF6">
        <w:t xml:space="preserve">The </w:t>
      </w:r>
      <w:r w:rsidR="00970FEE" w:rsidRPr="00CA7FF6">
        <w:t xml:space="preserve">intentional </w:t>
      </w:r>
      <w:r w:rsidRPr="00CA7FF6">
        <w:t xml:space="preserve">dimension of </w:t>
      </w:r>
      <w:r w:rsidR="00096BA1" w:rsidRPr="00CA7FF6">
        <w:t>AQAL’s all-levels element and hermeneutics</w:t>
      </w:r>
    </w:p>
    <w:p w:rsidR="00035E1A" w:rsidRPr="00CA7FF6" w:rsidRDefault="00775E28" w:rsidP="00F30F93">
      <w:pPr>
        <w:pStyle w:val="ICMENormal"/>
        <w:spacing w:after="0" w:line="240" w:lineRule="auto"/>
        <w:jc w:val="left"/>
      </w:pPr>
      <w:r w:rsidRPr="00CA7FF6">
        <w:t xml:space="preserve">In order to </w:t>
      </w:r>
      <w:r w:rsidR="00ED07BD" w:rsidRPr="00CA7FF6">
        <w:t>illustrate the remaining elements (all-levels, all-lines, all-states, a</w:t>
      </w:r>
      <w:r w:rsidR="008617EC" w:rsidRPr="00CA7FF6">
        <w:t>nd all-types) of the AQAL model</w:t>
      </w:r>
      <w:r w:rsidR="008C1D4D" w:rsidRPr="00CA7FF6">
        <w:t xml:space="preserve"> of integral theory</w:t>
      </w:r>
      <w:r w:rsidR="008617EC" w:rsidRPr="00CA7FF6">
        <w:t xml:space="preserve">, we consider </w:t>
      </w:r>
      <w:r w:rsidR="00BB70C6" w:rsidRPr="00CA7FF6">
        <w:t>examples from</w:t>
      </w:r>
      <w:r w:rsidR="00ED07BD" w:rsidRPr="00CA7FF6">
        <w:t xml:space="preserve"> </w:t>
      </w:r>
      <w:r w:rsidR="008617EC" w:rsidRPr="00CA7FF6">
        <w:t xml:space="preserve">the four primary fields of knowledge </w:t>
      </w:r>
      <w:r w:rsidR="00ED07BD" w:rsidRPr="00CA7FF6">
        <w:t xml:space="preserve">in </w:t>
      </w:r>
      <w:r w:rsidR="008617EC" w:rsidRPr="00CA7FF6">
        <w:t>MER</w:t>
      </w:r>
      <w:r w:rsidR="00AF4333" w:rsidRPr="00CA7FF6">
        <w:t xml:space="preserve"> (see Figure 2</w:t>
      </w:r>
      <w:r w:rsidR="00DF1C48" w:rsidRPr="00CA7FF6">
        <w:t>).</w:t>
      </w:r>
      <w:r w:rsidR="00F30F93" w:rsidRPr="00CA7FF6">
        <w:t xml:space="preserve"> </w:t>
      </w:r>
      <w:r w:rsidR="00035E1A" w:rsidRPr="00CA7FF6">
        <w:t>The all-levels element of AQAL refers to the degree of complexity within each quadrant. The research of Van Zoest and Bohl (2005), for example, may be allocated to AQAL’s dimension of intensions (or experiences). This is because Van Zoest and Bohl inquired into the experiences of being a mathematics teacher along a spectrum of increasing levels of complexity about self-beliefs, ranging from teacher as authoritarian self, facilitator self, socially empowered self, and holistic self. This type of narrative research has philosophical roots in hermeneutics as it emphasizes interpretation of individual experiences in the world. It thus highlights subjective knowledge from the individual-interior view of AQAL, to use integral-theoretic terms.</w:t>
      </w:r>
    </w:p>
    <w:p w:rsidR="00ED07BD" w:rsidRPr="00CA7FF6" w:rsidRDefault="00D353E6" w:rsidP="0030227F">
      <w:pPr>
        <w:pStyle w:val="ICMEFigTitle"/>
        <w:spacing w:before="0" w:after="0" w:line="240" w:lineRule="auto"/>
      </w:pPr>
      <w:r w:rsidRPr="00CA7FF6">
        <w:rPr>
          <w:noProof/>
          <w:lang w:val="en-GB" w:eastAsia="en-GB" w:bidi="ar-SA"/>
        </w:rPr>
        <w:lastRenderedPageBreak/>
        <w:drawing>
          <wp:inline distT="0" distB="0" distL="0" distR="0">
            <wp:extent cx="4932012" cy="355717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 2 AQAL-maths.ppt.pdf"/>
                    <pic:cNvPicPr/>
                  </pic:nvPicPr>
                  <pic:blipFill>
                    <a:blip r:embed="rId10">
                      <a:extLst>
                        <a:ext uri="{28A0092B-C50C-407E-A947-70E740481C1C}">
                          <a14:useLocalDpi xmlns:a14="http://schemas.microsoft.com/office/drawing/2010/main" val="0"/>
                        </a:ext>
                      </a:extLst>
                    </a:blip>
                    <a:stretch>
                      <a:fillRect/>
                    </a:stretch>
                  </pic:blipFill>
                  <pic:spPr>
                    <a:xfrm>
                      <a:off x="0" y="0"/>
                      <a:ext cx="4934035" cy="3558631"/>
                    </a:xfrm>
                    <a:prstGeom prst="rect">
                      <a:avLst/>
                    </a:prstGeom>
                  </pic:spPr>
                </pic:pic>
              </a:graphicData>
            </a:graphic>
          </wp:inline>
        </w:drawing>
      </w:r>
    </w:p>
    <w:p w:rsidR="0030227F" w:rsidRPr="00CA7FF6" w:rsidRDefault="008C3FF8" w:rsidP="00F951E2">
      <w:pPr>
        <w:pStyle w:val="ICMEFigTitle"/>
        <w:spacing w:before="0" w:after="0" w:line="240" w:lineRule="auto"/>
      </w:pPr>
      <w:r w:rsidRPr="00CA7FF6">
        <w:t>Figure 2</w:t>
      </w:r>
      <w:r w:rsidR="00F742A2" w:rsidRPr="00CA7FF6">
        <w:t>:</w:t>
      </w:r>
      <w:r w:rsidR="00DD4FD3" w:rsidRPr="00CA7FF6">
        <w:t xml:space="preserve"> </w:t>
      </w:r>
      <w:r w:rsidR="004F50D5" w:rsidRPr="00CA7FF6">
        <w:t xml:space="preserve">Examples of </w:t>
      </w:r>
      <w:r w:rsidR="0023067D" w:rsidRPr="00CA7FF6">
        <w:t>MER</w:t>
      </w:r>
      <w:r w:rsidR="004F50D5" w:rsidRPr="00CA7FF6">
        <w:t xml:space="preserve"> organized from an AQAL integral</w:t>
      </w:r>
      <w:r w:rsidR="00FF0B9E" w:rsidRPr="00CA7FF6">
        <w:t>-theoretic view of the world</w:t>
      </w:r>
    </w:p>
    <w:p w:rsidR="00F951E2" w:rsidRPr="00CA7FF6" w:rsidRDefault="00F951E2" w:rsidP="001C4C06">
      <w:pPr>
        <w:pStyle w:val="ICMEHeading3"/>
      </w:pPr>
    </w:p>
    <w:p w:rsidR="00DF497D" w:rsidRPr="00CA7FF6" w:rsidRDefault="00DF497D" w:rsidP="001C4C06">
      <w:pPr>
        <w:pStyle w:val="ICMEHeading3"/>
      </w:pPr>
      <w:r w:rsidRPr="00CA7FF6">
        <w:t>The cultural dimension of AQAL’s all-lines element and constructivism</w:t>
      </w:r>
    </w:p>
    <w:p w:rsidR="0030227F" w:rsidRPr="00CA7FF6" w:rsidRDefault="006130D8" w:rsidP="0030227F">
      <w:pPr>
        <w:pStyle w:val="ICMENormal"/>
        <w:spacing w:after="0" w:line="240" w:lineRule="auto"/>
      </w:pPr>
      <w:r w:rsidRPr="00CA7FF6">
        <w:t>The all-lines element refers to the different capacities that sequentially evolve through the degr</w:t>
      </w:r>
      <w:r w:rsidR="00C0421B" w:rsidRPr="00CA7FF6">
        <w:t xml:space="preserve">ee of complexity of the levels. </w:t>
      </w:r>
      <w:r w:rsidR="000E4D79" w:rsidRPr="00CA7FF6">
        <w:t xml:space="preserve">The research of </w:t>
      </w:r>
      <w:r w:rsidR="00C465C1" w:rsidRPr="00CA7FF6">
        <w:t xml:space="preserve">Frankenstein (1983), </w:t>
      </w:r>
      <w:r w:rsidR="00C0421B" w:rsidRPr="00CA7FF6">
        <w:t>Ernest</w:t>
      </w:r>
      <w:r w:rsidR="00D80F4F" w:rsidRPr="00CA7FF6">
        <w:t xml:space="preserve"> </w:t>
      </w:r>
      <w:r w:rsidR="00C0421B" w:rsidRPr="00CA7FF6">
        <w:t>(</w:t>
      </w:r>
      <w:r w:rsidR="003F689E" w:rsidRPr="00CA7FF6">
        <w:t>2001</w:t>
      </w:r>
      <w:r w:rsidR="00C0421B" w:rsidRPr="00CA7FF6">
        <w:t>)</w:t>
      </w:r>
      <w:r w:rsidR="00B2108D" w:rsidRPr="00CA7FF6">
        <w:t>,</w:t>
      </w:r>
      <w:r w:rsidR="007C1B43" w:rsidRPr="00CA7FF6">
        <w:t xml:space="preserve"> </w:t>
      </w:r>
      <w:r w:rsidR="00D344BE" w:rsidRPr="00CA7FF6">
        <w:t xml:space="preserve">and Skovsmose (2014) </w:t>
      </w:r>
      <w:r w:rsidR="00D80F4F" w:rsidRPr="00CA7FF6">
        <w:t xml:space="preserve">on </w:t>
      </w:r>
      <w:r w:rsidR="00050143" w:rsidRPr="00CA7FF6">
        <w:t>the philosophical position of critical mathematics education</w:t>
      </w:r>
      <w:r w:rsidR="00C0421B" w:rsidRPr="00CA7FF6">
        <w:t>, f</w:t>
      </w:r>
      <w:r w:rsidRPr="00CA7FF6">
        <w:t xml:space="preserve">or example, </w:t>
      </w:r>
      <w:r w:rsidR="00B14591" w:rsidRPr="00CA7FF6">
        <w:t xml:space="preserve">may be allocated to </w:t>
      </w:r>
      <w:r w:rsidR="001B7EF9" w:rsidRPr="00CA7FF6">
        <w:t xml:space="preserve">the all-lines element of </w:t>
      </w:r>
      <w:r w:rsidR="00B14591" w:rsidRPr="00CA7FF6">
        <w:t>AQAL’s dimension of culture</w:t>
      </w:r>
      <w:r w:rsidR="00050143" w:rsidRPr="00CA7FF6">
        <w:t xml:space="preserve">. This is because the </w:t>
      </w:r>
      <w:r w:rsidR="005F2D4E" w:rsidRPr="00CA7FF6">
        <w:t>foundational element in</w:t>
      </w:r>
      <w:r w:rsidR="00BE6677" w:rsidRPr="00CA7FF6">
        <w:t>, for example,</w:t>
      </w:r>
      <w:r w:rsidR="005F2D4E" w:rsidRPr="00CA7FF6">
        <w:t xml:space="preserve"> Ernest’s</w:t>
      </w:r>
      <w:r w:rsidR="006B34C6" w:rsidRPr="00CA7FF6">
        <w:t xml:space="preserve"> research is to problematize</w:t>
      </w:r>
      <w:r w:rsidR="005F2D4E" w:rsidRPr="00CA7FF6">
        <w:t xml:space="preserve"> </w:t>
      </w:r>
      <w:r w:rsidR="002A1084" w:rsidRPr="00CA7FF6">
        <w:t xml:space="preserve">societal </w:t>
      </w:r>
      <w:r w:rsidR="000C5C6F" w:rsidRPr="00CA7FF6">
        <w:t>aims</w:t>
      </w:r>
      <w:r w:rsidR="006B34C6" w:rsidRPr="00CA7FF6">
        <w:t xml:space="preserve"> of,</w:t>
      </w:r>
      <w:r w:rsidR="000C5C6F" w:rsidRPr="00CA7FF6">
        <w:t xml:space="preserve"> and purpose</w:t>
      </w:r>
      <w:r w:rsidR="006B34C6" w:rsidRPr="00CA7FF6">
        <w:t xml:space="preserve">s for, </w:t>
      </w:r>
      <w:r w:rsidR="005F2D4E" w:rsidRPr="00CA7FF6">
        <w:t>teaching mathematics</w:t>
      </w:r>
      <w:r w:rsidR="00050143" w:rsidRPr="00CA7FF6">
        <w:t xml:space="preserve">, </w:t>
      </w:r>
      <w:r w:rsidR="000C5C6F" w:rsidRPr="00CA7FF6">
        <w:t xml:space="preserve">along the </w:t>
      </w:r>
      <w:r w:rsidR="006E4FBE" w:rsidRPr="00CA7FF6">
        <w:t xml:space="preserve">particular </w:t>
      </w:r>
      <w:r w:rsidR="000C5C6F" w:rsidRPr="00CA7FF6">
        <w:t xml:space="preserve">lines of </w:t>
      </w:r>
      <w:r w:rsidR="0028737C" w:rsidRPr="00CA7FF6">
        <w:t xml:space="preserve">historically </w:t>
      </w:r>
      <w:r w:rsidR="006B34C6" w:rsidRPr="00CA7FF6">
        <w:t>evolving</w:t>
      </w:r>
      <w:r w:rsidR="003A30B2" w:rsidRPr="00CA7FF6">
        <w:t xml:space="preserve"> groups</w:t>
      </w:r>
      <w:r w:rsidR="004575CC" w:rsidRPr="00CA7FF6">
        <w:t>—</w:t>
      </w:r>
      <w:r w:rsidR="003A30B2" w:rsidRPr="00CA7FF6">
        <w:t>such as conservatives, industrialist, liber</w:t>
      </w:r>
      <w:r w:rsidR="004575CC" w:rsidRPr="00CA7FF6">
        <w:t>al professionals, and reformers—</w:t>
      </w:r>
      <w:r w:rsidR="00890E7B" w:rsidRPr="00CA7FF6">
        <w:t>whose</w:t>
      </w:r>
      <w:r w:rsidR="00A52A56" w:rsidRPr="00CA7FF6">
        <w:t xml:space="preserve"> particular</w:t>
      </w:r>
      <w:r w:rsidR="00890E7B" w:rsidRPr="00CA7FF6">
        <w:t xml:space="preserve"> interests</w:t>
      </w:r>
      <w:r w:rsidR="006B34C6" w:rsidRPr="00CA7FF6">
        <w:t xml:space="preserve"> </w:t>
      </w:r>
      <w:r w:rsidR="00A52A56" w:rsidRPr="00CA7FF6">
        <w:t>include</w:t>
      </w:r>
      <w:r w:rsidR="003F76E6" w:rsidRPr="00CA7FF6">
        <w:t xml:space="preserve"> justification</w:t>
      </w:r>
      <w:r w:rsidR="00A52A56" w:rsidRPr="00CA7FF6">
        <w:t>s</w:t>
      </w:r>
      <w:r w:rsidR="003F76E6" w:rsidRPr="00CA7FF6">
        <w:t xml:space="preserve"> for</w:t>
      </w:r>
      <w:r w:rsidR="00D12E0F" w:rsidRPr="00CA7FF6">
        <w:t xml:space="preserve"> teaching</w:t>
      </w:r>
      <w:r w:rsidR="003F76E6" w:rsidRPr="00CA7FF6">
        <w:t xml:space="preserve"> a</w:t>
      </w:r>
      <w:r w:rsidR="0084227C" w:rsidRPr="00CA7FF6">
        <w:t xml:space="preserve"> variety of mathematical capacities</w:t>
      </w:r>
      <w:r w:rsidR="00890E7B" w:rsidRPr="00CA7FF6">
        <w:t xml:space="preserve"> </w:t>
      </w:r>
      <w:r w:rsidR="0045369E" w:rsidRPr="00CA7FF6">
        <w:t xml:space="preserve">needed for an empowered workforce—such as the capacity for </w:t>
      </w:r>
      <w:r w:rsidR="00890E7B" w:rsidRPr="00CA7FF6">
        <w:t xml:space="preserve">numeracy, practical problem-solving skills, </w:t>
      </w:r>
      <w:r w:rsidR="00114D41" w:rsidRPr="00CA7FF6">
        <w:t xml:space="preserve">and </w:t>
      </w:r>
      <w:r w:rsidR="0045369E" w:rsidRPr="00CA7FF6">
        <w:t>the understanding and creation</w:t>
      </w:r>
      <w:r w:rsidR="006B11F0" w:rsidRPr="00CA7FF6">
        <w:t xml:space="preserve"> of</w:t>
      </w:r>
      <w:r w:rsidR="00890E7B" w:rsidRPr="00CA7FF6">
        <w:t xml:space="preserve"> new mathematics</w:t>
      </w:r>
      <w:r w:rsidR="0045369E" w:rsidRPr="00CA7FF6">
        <w:t>—</w:t>
      </w:r>
      <w:r w:rsidR="00890E7B" w:rsidRPr="00CA7FF6">
        <w:t xml:space="preserve"> </w:t>
      </w:r>
      <w:r w:rsidR="002C76E8" w:rsidRPr="00CA7FF6">
        <w:t>including thee</w:t>
      </w:r>
      <w:r w:rsidR="00890E7B" w:rsidRPr="00CA7FF6">
        <w:t xml:space="preserve"> </w:t>
      </w:r>
      <w:r w:rsidR="000C5C6F" w:rsidRPr="00CA7FF6">
        <w:t>multiple views</w:t>
      </w:r>
      <w:r w:rsidR="00BF3B2A" w:rsidRPr="00CA7FF6">
        <w:t>— absolutist or fallibilist—</w:t>
      </w:r>
      <w:r w:rsidR="003A30B2" w:rsidRPr="00CA7FF6">
        <w:t xml:space="preserve">of </w:t>
      </w:r>
      <w:r w:rsidR="007F2FF3" w:rsidRPr="00CA7FF6">
        <w:t>the subject matter.</w:t>
      </w:r>
      <w:r w:rsidR="00537538" w:rsidRPr="00CA7FF6">
        <w:t xml:space="preserve"> </w:t>
      </w:r>
      <w:r w:rsidR="00B320DB" w:rsidRPr="00CA7FF6">
        <w:t>Elsewhere I have illustrated</w:t>
      </w:r>
      <w:r w:rsidR="002856D2" w:rsidRPr="00CA7FF6">
        <w:t xml:space="preserve"> that</w:t>
      </w:r>
      <w:r w:rsidR="00B52D5F" w:rsidRPr="00CA7FF6">
        <w:t>,</w:t>
      </w:r>
      <w:r w:rsidR="002856D2" w:rsidRPr="00CA7FF6">
        <w:t xml:space="preserve"> i</w:t>
      </w:r>
      <w:r w:rsidR="00096BA1" w:rsidRPr="00CA7FF6">
        <w:t xml:space="preserve">n the most general sense, </w:t>
      </w:r>
      <w:r w:rsidR="00B320DB" w:rsidRPr="00CA7FF6">
        <w:t>constructivist-based research</w:t>
      </w:r>
      <w:r w:rsidR="00061C97" w:rsidRPr="00CA7FF6">
        <w:t xml:space="preserve"> in MER</w:t>
      </w:r>
      <w:r w:rsidR="00B320DB" w:rsidRPr="00CA7FF6">
        <w:t>, with its departure from a mere interpret</w:t>
      </w:r>
      <w:r w:rsidR="00061C97" w:rsidRPr="00CA7FF6">
        <w:t>ative view of the world as it inquires</w:t>
      </w:r>
      <w:r w:rsidR="00B320DB" w:rsidRPr="00CA7FF6">
        <w:t xml:space="preserve"> </w:t>
      </w:r>
      <w:r w:rsidR="00061C97" w:rsidRPr="00CA7FF6">
        <w:t xml:space="preserve">into </w:t>
      </w:r>
      <w:r w:rsidR="00B320DB" w:rsidRPr="00CA7FF6">
        <w:t>the possibility of understanding reality by means of model-building and authorial critique</w:t>
      </w:r>
      <w:r w:rsidR="00061C97" w:rsidRPr="00CA7FF6">
        <w:t>, has</w:t>
      </w:r>
      <w:r w:rsidR="00B320DB" w:rsidRPr="00CA7FF6">
        <w:t xml:space="preserve"> </w:t>
      </w:r>
      <w:r w:rsidR="00096BA1" w:rsidRPr="00CA7FF6">
        <w:t xml:space="preserve">philosophical roots in transcendental </w:t>
      </w:r>
      <w:r w:rsidR="00B52D5F" w:rsidRPr="00CA7FF6">
        <w:t>idealism</w:t>
      </w:r>
      <w:r w:rsidR="00801F54" w:rsidRPr="00CA7FF6">
        <w:t xml:space="preserve"> </w:t>
      </w:r>
      <w:r w:rsidR="002137B6" w:rsidRPr="00CA7FF6">
        <w:t xml:space="preserve">(see Nunez, 2015 for </w:t>
      </w:r>
      <w:r w:rsidR="00D33E90" w:rsidRPr="00CA7FF6">
        <w:t>an extensive discussion of the philosophical precursors of cr</w:t>
      </w:r>
      <w:r w:rsidR="00480EA0" w:rsidRPr="00CA7FF6">
        <w:t>itical mathematics education together with</w:t>
      </w:r>
      <w:r w:rsidR="00D33E90" w:rsidRPr="00CA7FF6">
        <w:t xml:space="preserve"> const</w:t>
      </w:r>
      <w:r w:rsidR="00061C97" w:rsidRPr="00CA7FF6">
        <w:t>ructivism, social or otherwise)</w:t>
      </w:r>
      <w:r w:rsidR="00801F54" w:rsidRPr="00CA7FF6">
        <w:t xml:space="preserve">. </w:t>
      </w:r>
      <w:r w:rsidR="0084689A" w:rsidRPr="00CA7FF6">
        <w:t>I</w:t>
      </w:r>
      <w:r w:rsidR="00D17368" w:rsidRPr="00CA7FF6">
        <w:t xml:space="preserve">n </w:t>
      </w:r>
      <w:r w:rsidR="007E10A1" w:rsidRPr="00CA7FF6">
        <w:t>integral-theoretic</w:t>
      </w:r>
      <w:r w:rsidR="0084689A" w:rsidRPr="00CA7FF6">
        <w:t xml:space="preserve"> ter</w:t>
      </w:r>
      <w:r w:rsidR="003403FE" w:rsidRPr="00CA7FF6">
        <w:t>ms, Ernest’s research on cri</w:t>
      </w:r>
      <w:r w:rsidR="00B33DAD" w:rsidRPr="00CA7FF6">
        <w:t xml:space="preserve">tical mathematics education as well as, </w:t>
      </w:r>
      <w:r w:rsidR="003403FE" w:rsidRPr="00CA7FF6">
        <w:t>on social</w:t>
      </w:r>
      <w:r w:rsidR="00897552" w:rsidRPr="00CA7FF6">
        <w:t xml:space="preserve"> </w:t>
      </w:r>
      <w:r w:rsidR="003403FE" w:rsidRPr="00CA7FF6">
        <w:t xml:space="preserve">constructivism </w:t>
      </w:r>
      <w:r w:rsidR="00B33DAD" w:rsidRPr="00CA7FF6">
        <w:t xml:space="preserve">for MER </w:t>
      </w:r>
      <w:r w:rsidR="003403FE" w:rsidRPr="00CA7FF6">
        <w:t>(see Ernes</w:t>
      </w:r>
      <w:r w:rsidR="00AA2776" w:rsidRPr="00CA7FF6">
        <w:t>t,</w:t>
      </w:r>
      <w:r w:rsidR="003403FE" w:rsidRPr="00CA7FF6">
        <w:t xml:space="preserve"> 1998)</w:t>
      </w:r>
      <w:r w:rsidR="00200C47" w:rsidRPr="00CA7FF6">
        <w:t>,</w:t>
      </w:r>
      <w:r w:rsidR="003403FE" w:rsidRPr="00CA7FF6">
        <w:t xml:space="preserve"> </w:t>
      </w:r>
      <w:r w:rsidR="00353BE6" w:rsidRPr="00CA7FF6">
        <w:t xml:space="preserve">may be said to </w:t>
      </w:r>
      <w:r w:rsidR="00A2269F" w:rsidRPr="00CA7FF6">
        <w:t>exemplify</w:t>
      </w:r>
      <w:r w:rsidR="00B07FB3" w:rsidRPr="00CA7FF6">
        <w:t xml:space="preserve"> </w:t>
      </w:r>
      <w:r w:rsidR="0086680F" w:rsidRPr="00CA7FF6">
        <w:t xml:space="preserve">AQAL’s </w:t>
      </w:r>
      <w:r w:rsidR="00050143" w:rsidRPr="00CA7FF6">
        <w:t>collective-interior view of t</w:t>
      </w:r>
      <w:r w:rsidR="00331754" w:rsidRPr="00CA7FF6">
        <w:t>he world.</w:t>
      </w:r>
    </w:p>
    <w:p w:rsidR="00B63FC9" w:rsidRPr="00CA7FF6" w:rsidRDefault="00B63FC9" w:rsidP="00F951E2">
      <w:pPr>
        <w:pStyle w:val="ICMEHeading3"/>
      </w:pPr>
    </w:p>
    <w:p w:rsidR="00D267D3" w:rsidRPr="00CA7FF6" w:rsidRDefault="00863C07" w:rsidP="00F951E2">
      <w:pPr>
        <w:pStyle w:val="ICMEHeading3"/>
      </w:pPr>
      <w:r w:rsidRPr="00CA7FF6">
        <w:t xml:space="preserve">The </w:t>
      </w:r>
      <w:r w:rsidR="00AF311F" w:rsidRPr="00CA7FF6">
        <w:t>quantifiable</w:t>
      </w:r>
      <w:r w:rsidRPr="00CA7FF6">
        <w:t xml:space="preserve"> dimension of AQAL’s all-types element and pragmatism</w:t>
      </w:r>
    </w:p>
    <w:p w:rsidR="00691F40" w:rsidRPr="00CA7FF6" w:rsidRDefault="00C62358" w:rsidP="00E97381">
      <w:pPr>
        <w:pStyle w:val="ICMENormal"/>
        <w:spacing w:after="0" w:line="240" w:lineRule="auto"/>
      </w:pPr>
      <w:r w:rsidRPr="00CA7FF6">
        <w:t>The all-types element</w:t>
      </w:r>
      <w:r w:rsidR="00421743" w:rsidRPr="00CA7FF6">
        <w:t xml:space="preserve"> refers to a variety of largely </w:t>
      </w:r>
      <w:r w:rsidR="00EE15FD" w:rsidRPr="00CA7FF6">
        <w:t xml:space="preserve">quantifiable, </w:t>
      </w:r>
      <w:r w:rsidRPr="00CA7FF6">
        <w:t xml:space="preserve">stable stylistic features and </w:t>
      </w:r>
      <w:r w:rsidR="00EE15FD" w:rsidRPr="00CA7FF6">
        <w:t>recurrent</w:t>
      </w:r>
      <w:r w:rsidR="00421743" w:rsidRPr="00CA7FF6">
        <w:t xml:space="preserve"> </w:t>
      </w:r>
      <w:r w:rsidRPr="00CA7FF6">
        <w:t xml:space="preserve">patterns that are associated with each quadrant. </w:t>
      </w:r>
      <w:r w:rsidR="000B4ACB" w:rsidRPr="00CA7FF6">
        <w:rPr>
          <w:bCs/>
        </w:rPr>
        <w:t xml:space="preserve">The </w:t>
      </w:r>
      <w:r w:rsidR="00102457" w:rsidRPr="00CA7FF6">
        <w:rPr>
          <w:bCs/>
        </w:rPr>
        <w:t xml:space="preserve">pragmatic </w:t>
      </w:r>
      <w:r w:rsidR="000B4ACB" w:rsidRPr="00CA7FF6">
        <w:rPr>
          <w:bCs/>
        </w:rPr>
        <w:t xml:space="preserve">research of </w:t>
      </w:r>
      <w:r w:rsidRPr="00CA7FF6">
        <w:rPr>
          <w:bCs/>
        </w:rPr>
        <w:t>Yan and</w:t>
      </w:r>
      <w:r w:rsidR="000B4ACB" w:rsidRPr="00CA7FF6">
        <w:rPr>
          <w:bCs/>
        </w:rPr>
        <w:t xml:space="preserve"> Kember (</w:t>
      </w:r>
      <w:r w:rsidR="002459B4" w:rsidRPr="00CA7FF6">
        <w:rPr>
          <w:bCs/>
        </w:rPr>
        <w:t xml:space="preserve">2004) may serve </w:t>
      </w:r>
      <w:r w:rsidR="000B4ACB" w:rsidRPr="00CA7FF6">
        <w:rPr>
          <w:bCs/>
        </w:rPr>
        <w:t>to describe AQAL’s</w:t>
      </w:r>
      <w:r w:rsidRPr="00CA7FF6">
        <w:rPr>
          <w:bCs/>
        </w:rPr>
        <w:t xml:space="preserve"> </w:t>
      </w:r>
      <w:r w:rsidR="000B4ACB" w:rsidRPr="00CA7FF6">
        <w:rPr>
          <w:bCs/>
        </w:rPr>
        <w:t xml:space="preserve">dimension of behavior using its all-types </w:t>
      </w:r>
      <w:r w:rsidR="000B4ACB" w:rsidRPr="00CA7FF6">
        <w:rPr>
          <w:bCs/>
        </w:rPr>
        <w:lastRenderedPageBreak/>
        <w:t>element</w:t>
      </w:r>
      <w:r w:rsidR="00102457" w:rsidRPr="00CA7FF6">
        <w:rPr>
          <w:bCs/>
        </w:rPr>
        <w:t xml:space="preserve">. Their </w:t>
      </w:r>
      <w:r w:rsidR="00825D9C" w:rsidRPr="00CA7FF6">
        <w:rPr>
          <w:bCs/>
        </w:rPr>
        <w:t xml:space="preserve">best-practices </w:t>
      </w:r>
      <w:r w:rsidR="00102457" w:rsidRPr="00CA7FF6">
        <w:rPr>
          <w:bCs/>
        </w:rPr>
        <w:t>study</w:t>
      </w:r>
      <w:r w:rsidR="00825D9C" w:rsidRPr="00CA7FF6">
        <w:rPr>
          <w:bCs/>
        </w:rPr>
        <w:t xml:space="preserve"> reveals two types of </w:t>
      </w:r>
      <w:r w:rsidR="003338A9" w:rsidRPr="00CA7FF6">
        <w:t xml:space="preserve">measures by which to understand </w:t>
      </w:r>
      <w:r w:rsidR="009E5B93" w:rsidRPr="00CA7FF6">
        <w:t xml:space="preserve">learners’ </w:t>
      </w:r>
      <w:r w:rsidR="00825D9C" w:rsidRPr="00CA7FF6">
        <w:rPr>
          <w:bCs/>
        </w:rPr>
        <w:t>behavioral styles: avoider and engager, during</w:t>
      </w:r>
      <w:r w:rsidRPr="00CA7FF6">
        <w:rPr>
          <w:bCs/>
        </w:rPr>
        <w:t xml:space="preserve"> </w:t>
      </w:r>
      <w:r w:rsidR="002F1ADC" w:rsidRPr="00CA7FF6">
        <w:rPr>
          <w:bCs/>
        </w:rPr>
        <w:t>mathematics</w:t>
      </w:r>
      <w:r w:rsidR="000B4ACB" w:rsidRPr="00CA7FF6">
        <w:rPr>
          <w:bCs/>
        </w:rPr>
        <w:t xml:space="preserve"> learning </w:t>
      </w:r>
      <w:r w:rsidR="00D97B41" w:rsidRPr="00CA7FF6">
        <w:rPr>
          <w:bCs/>
        </w:rPr>
        <w:t>in small-group</w:t>
      </w:r>
      <w:r w:rsidR="002F1ADC" w:rsidRPr="00CA7FF6">
        <w:rPr>
          <w:bCs/>
        </w:rPr>
        <w:t xml:space="preserve"> </w:t>
      </w:r>
      <w:r w:rsidR="000B4ACB" w:rsidRPr="00CA7FF6">
        <w:rPr>
          <w:bCs/>
        </w:rPr>
        <w:t>interaction. Further O’Boyle</w:t>
      </w:r>
      <w:r w:rsidR="00FB302A" w:rsidRPr="00CA7FF6">
        <w:rPr>
          <w:bCs/>
        </w:rPr>
        <w:t>’s</w:t>
      </w:r>
      <w:r w:rsidR="000B4ACB" w:rsidRPr="00CA7FF6">
        <w:rPr>
          <w:bCs/>
        </w:rPr>
        <w:t xml:space="preserve"> (2005) investigation may also serve to illustrate </w:t>
      </w:r>
      <w:r w:rsidR="007E02A6" w:rsidRPr="00CA7FF6">
        <w:rPr>
          <w:bCs/>
        </w:rPr>
        <w:t xml:space="preserve">AQAL’s </w:t>
      </w:r>
      <w:r w:rsidR="000B4ACB" w:rsidRPr="00CA7FF6">
        <w:rPr>
          <w:bCs/>
        </w:rPr>
        <w:t>dimension of behavior</w:t>
      </w:r>
      <w:r w:rsidR="00102457" w:rsidRPr="00CA7FF6">
        <w:rPr>
          <w:bCs/>
        </w:rPr>
        <w:t xml:space="preserve"> because it </w:t>
      </w:r>
      <w:r w:rsidR="000B4ACB" w:rsidRPr="00CA7FF6">
        <w:rPr>
          <w:bCs/>
        </w:rPr>
        <w:t xml:space="preserve">considers </w:t>
      </w:r>
      <w:r w:rsidRPr="00CA7FF6">
        <w:rPr>
          <w:bCs/>
        </w:rPr>
        <w:t>the</w:t>
      </w:r>
      <w:r w:rsidR="000B4ACB" w:rsidRPr="00CA7FF6">
        <w:rPr>
          <w:bCs/>
        </w:rPr>
        <w:t xml:space="preserve"> patterns associated with</w:t>
      </w:r>
      <w:r w:rsidRPr="00CA7FF6">
        <w:rPr>
          <w:bCs/>
        </w:rPr>
        <w:t xml:space="preserve"> </w:t>
      </w:r>
      <w:r w:rsidRPr="00CA7FF6">
        <w:t>electrophysiological measures</w:t>
      </w:r>
      <w:r w:rsidR="0081256B" w:rsidRPr="00CA7FF6">
        <w:t xml:space="preserve"> </w:t>
      </w:r>
      <w:r w:rsidR="000B4ACB" w:rsidRPr="00CA7FF6">
        <w:rPr>
          <w:bCs/>
        </w:rPr>
        <w:t xml:space="preserve">to reveal </w:t>
      </w:r>
      <w:r w:rsidR="00B92C1F" w:rsidRPr="00CA7FF6">
        <w:rPr>
          <w:bCs/>
        </w:rPr>
        <w:t>l</w:t>
      </w:r>
      <w:r w:rsidR="00B92C1F" w:rsidRPr="00CA7FF6">
        <w:t xml:space="preserve">earners’ </w:t>
      </w:r>
      <w:r w:rsidR="000B4ACB" w:rsidRPr="00CA7FF6">
        <w:rPr>
          <w:bCs/>
        </w:rPr>
        <w:t>brain activity</w:t>
      </w:r>
      <w:r w:rsidR="00211C14" w:rsidRPr="00CA7FF6">
        <w:rPr>
          <w:bCs/>
        </w:rPr>
        <w:t xml:space="preserve"> </w:t>
      </w:r>
      <w:r w:rsidR="00FB302A" w:rsidRPr="00CA7FF6">
        <w:rPr>
          <w:bCs/>
        </w:rPr>
        <w:t>d</w:t>
      </w:r>
      <w:r w:rsidR="00FB302A" w:rsidRPr="00CA7FF6">
        <w:t>uring problem-solving</w:t>
      </w:r>
      <w:r w:rsidR="00971EA5" w:rsidRPr="00CA7FF6">
        <w:t xml:space="preserve">. </w:t>
      </w:r>
      <w:r w:rsidR="001E6529" w:rsidRPr="00CA7FF6">
        <w:t>Investigations</w:t>
      </w:r>
      <w:r w:rsidR="00971EA5" w:rsidRPr="00CA7FF6">
        <w:t xml:space="preserve"> concerned with</w:t>
      </w:r>
      <w:r w:rsidR="009D44EC" w:rsidRPr="00CA7FF6">
        <w:t xml:space="preserve"> </w:t>
      </w:r>
      <w:r w:rsidR="003966A0" w:rsidRPr="00CA7FF6">
        <w:t>behavioral-based and</w:t>
      </w:r>
      <w:r w:rsidR="00A3436F" w:rsidRPr="00CA7FF6">
        <w:t xml:space="preserve"> measure-finding </w:t>
      </w:r>
      <w:r w:rsidR="00971EA5" w:rsidRPr="00CA7FF6">
        <w:t>explanations of mathe</w:t>
      </w:r>
      <w:r w:rsidR="00AA310C" w:rsidRPr="00CA7FF6">
        <w:t>matics learning and teaching have</w:t>
      </w:r>
      <w:r w:rsidR="009D44EC" w:rsidRPr="00CA7FF6">
        <w:t xml:space="preserve"> philosophical roots in</w:t>
      </w:r>
      <w:r w:rsidR="00A3436F" w:rsidRPr="00CA7FF6">
        <w:t xml:space="preserve"> pragmatism</w:t>
      </w:r>
      <w:r w:rsidR="00971EA5" w:rsidRPr="00CA7FF6">
        <w:t xml:space="preserve">. This is because pragmatic-founded research </w:t>
      </w:r>
      <w:r w:rsidR="006D71C7" w:rsidRPr="00CA7FF6">
        <w:t xml:space="preserve">tends to be associated with </w:t>
      </w:r>
      <w:r w:rsidR="0003163B" w:rsidRPr="00CA7FF6">
        <w:t>best-practices</w:t>
      </w:r>
      <w:r w:rsidR="006D71C7" w:rsidRPr="00CA7FF6">
        <w:t xml:space="preserve"> </w:t>
      </w:r>
      <w:r w:rsidR="00171D8D" w:rsidRPr="00CA7FF6">
        <w:t>(or what works in practice</w:t>
      </w:r>
      <w:r w:rsidR="004D30B6" w:rsidRPr="00CA7FF6">
        <w:t>)</w:t>
      </w:r>
      <w:r w:rsidR="0003163B" w:rsidRPr="00CA7FF6">
        <w:t xml:space="preserve"> by means of a </w:t>
      </w:r>
      <w:r w:rsidR="003C5273" w:rsidRPr="00CA7FF6">
        <w:t>systematic identification of</w:t>
      </w:r>
      <w:r w:rsidR="00A3436F" w:rsidRPr="00CA7FF6">
        <w:t xml:space="preserve"> </w:t>
      </w:r>
      <w:r w:rsidR="005C4C1C" w:rsidRPr="00CA7FF6">
        <w:t xml:space="preserve">recurrent patterns of behaviors, language, </w:t>
      </w:r>
      <w:r w:rsidR="00EA6317" w:rsidRPr="00CA7FF6">
        <w:t>interventions, and other regularities of events done</w:t>
      </w:r>
      <w:r w:rsidR="00A3436F" w:rsidRPr="00CA7FF6">
        <w:t xml:space="preserve"> in experimental or quasi-expe</w:t>
      </w:r>
      <w:r w:rsidR="00D71CA2" w:rsidRPr="00CA7FF6">
        <w:t>rimental conditions. Measures-oriented research emphasizes objective knowledge, and thus exemplifies</w:t>
      </w:r>
      <w:r w:rsidR="00C36D63" w:rsidRPr="00CA7FF6">
        <w:t xml:space="preserve"> AQAL’s</w:t>
      </w:r>
      <w:r w:rsidR="00A3436F" w:rsidRPr="00CA7FF6">
        <w:rPr>
          <w:bCs/>
        </w:rPr>
        <w:t xml:space="preserve"> </w:t>
      </w:r>
      <w:r w:rsidR="00A3436F" w:rsidRPr="00CA7FF6">
        <w:t>individual-exterior view of the world.</w:t>
      </w:r>
    </w:p>
    <w:p w:rsidR="009F3C95" w:rsidRPr="00CA7FF6" w:rsidRDefault="009F3C95" w:rsidP="00E97381">
      <w:pPr>
        <w:pStyle w:val="ICMENormal"/>
        <w:spacing w:after="0" w:line="240" w:lineRule="auto"/>
      </w:pPr>
    </w:p>
    <w:p w:rsidR="00E97381" w:rsidRPr="00CA7FF6" w:rsidRDefault="005D59F2" w:rsidP="00E97381">
      <w:pPr>
        <w:pStyle w:val="ICMEHeading3"/>
      </w:pPr>
      <w:r w:rsidRPr="00CA7FF6">
        <w:t>The social</w:t>
      </w:r>
      <w:r w:rsidR="0024013C" w:rsidRPr="00CA7FF6">
        <w:t>-systems</w:t>
      </w:r>
      <w:r w:rsidRPr="00CA7FF6">
        <w:t xml:space="preserve"> dimension of AQAL’</w:t>
      </w:r>
      <w:r w:rsidR="00A26283" w:rsidRPr="00CA7FF6">
        <w:t xml:space="preserve">s </w:t>
      </w:r>
      <w:r w:rsidRPr="00CA7FF6">
        <w:t>all</w:t>
      </w:r>
      <w:r w:rsidR="00A26283" w:rsidRPr="00CA7FF6">
        <w:t>-</w:t>
      </w:r>
      <w:r w:rsidR="00CE267F" w:rsidRPr="00CA7FF6">
        <w:t xml:space="preserve">states </w:t>
      </w:r>
      <w:r w:rsidRPr="00CA7FF6">
        <w:t>element and postmodernism</w:t>
      </w:r>
    </w:p>
    <w:p w:rsidR="00691F40" w:rsidRPr="00CA7FF6" w:rsidRDefault="001D338A" w:rsidP="00E97381">
      <w:pPr>
        <w:pStyle w:val="ICMENormal"/>
        <w:spacing w:after="0" w:line="240" w:lineRule="auto"/>
      </w:pPr>
      <w:r w:rsidRPr="00CA7FF6">
        <w:t xml:space="preserve">The all-states element of AQAL denotes a temporary or long-lived occurrence of any aspect of reality. The research of Adler (1998), Morgan (2006), Moschkovich (2010), Sfard (2008), and Civil and Planas (2012), to name a relevant few, serves to illustrate the all-states element of AQAL’s social dimension of systems (or structures). Their work with multi-lingual, multi-cultural learners and their teachers </w:t>
      </w:r>
      <w:r w:rsidR="009A72AC" w:rsidRPr="00CA7FF6">
        <w:t xml:space="preserve">seeks to deepen our understanding of </w:t>
      </w:r>
      <w:r w:rsidRPr="00CA7FF6">
        <w:t>the semi</w:t>
      </w:r>
      <w:r w:rsidR="009A72AC" w:rsidRPr="00CA7FF6">
        <w:t xml:space="preserve">otic features in analyzing </w:t>
      </w:r>
      <w:r w:rsidRPr="00CA7FF6">
        <w:t>mathematical writing, the linguistic means of mathematical discourse, as we</w:t>
      </w:r>
      <w:r w:rsidR="004F3999" w:rsidRPr="00CA7FF6">
        <w:t xml:space="preserve">ll as </w:t>
      </w:r>
      <w:r w:rsidR="00567058" w:rsidRPr="00CA7FF6">
        <w:t xml:space="preserve">the </w:t>
      </w:r>
      <w:r w:rsidR="004F3999" w:rsidRPr="00CA7FF6">
        <w:t>social-systemic resources</w:t>
      </w:r>
      <w:r w:rsidRPr="00CA7FF6">
        <w:t xml:space="preserve"> </w:t>
      </w:r>
      <w:r w:rsidR="005254A8" w:rsidRPr="00CA7FF6">
        <w:t xml:space="preserve">needed to help ensure that </w:t>
      </w:r>
      <w:r w:rsidRPr="00CA7FF6">
        <w:t>students have an equitable access to mathematics knowledge and, in some cases, access to Engli</w:t>
      </w:r>
      <w:r w:rsidR="009A72AC" w:rsidRPr="00CA7FF6">
        <w:t>sh-language knowledge as needed. W</w:t>
      </w:r>
      <w:r w:rsidRPr="00CA7FF6">
        <w:t>ith its consideration of mathemat</w:t>
      </w:r>
      <w:r w:rsidR="009A72AC" w:rsidRPr="00CA7FF6">
        <w:t xml:space="preserve">ics as a </w:t>
      </w:r>
      <w:r w:rsidR="006415E7" w:rsidRPr="00CA7FF6">
        <w:t xml:space="preserve">structure and a </w:t>
      </w:r>
      <w:r w:rsidR="009A72AC" w:rsidRPr="00CA7FF6">
        <w:t xml:space="preserve">system of </w:t>
      </w:r>
      <w:r w:rsidR="006415E7" w:rsidRPr="00CA7FF6">
        <w:t xml:space="preserve">social </w:t>
      </w:r>
      <w:r w:rsidR="009A72AC" w:rsidRPr="00CA7FF6">
        <w:t xml:space="preserve">interests, their research </w:t>
      </w:r>
      <w:r w:rsidR="009D2672" w:rsidRPr="00CA7FF6">
        <w:t>may be said to follow</w:t>
      </w:r>
      <w:r w:rsidRPr="00CA7FF6">
        <w:t xml:space="preserve"> in the postmodernist tradition. Using in</w:t>
      </w:r>
      <w:r w:rsidR="009A72AC" w:rsidRPr="00CA7FF6">
        <w:t xml:space="preserve">tegral theory terminology, </w:t>
      </w:r>
      <w:r w:rsidR="00D77953" w:rsidRPr="00CA7FF6">
        <w:t>their</w:t>
      </w:r>
      <w:r w:rsidRPr="00CA7FF6">
        <w:t xml:space="preserve"> work may be said to employ a collective-exteri</w:t>
      </w:r>
      <w:r w:rsidR="009A72AC" w:rsidRPr="00CA7FF6">
        <w:t>or view of the world.</w:t>
      </w:r>
    </w:p>
    <w:p w:rsidR="00C575DA" w:rsidRPr="00CA7FF6" w:rsidRDefault="00C575DA" w:rsidP="00E97381">
      <w:pPr>
        <w:pStyle w:val="ICMENormal"/>
        <w:spacing w:after="0" w:line="240" w:lineRule="auto"/>
      </w:pPr>
    </w:p>
    <w:p w:rsidR="00E97381" w:rsidRPr="00CA7FF6" w:rsidRDefault="00AB28EC" w:rsidP="00E97381">
      <w:pPr>
        <w:pStyle w:val="ICMEHeading2"/>
      </w:pPr>
      <w:r w:rsidRPr="00CA7FF6">
        <w:t>Methodology</w:t>
      </w:r>
    </w:p>
    <w:p w:rsidR="00532D6A" w:rsidRPr="00CA7FF6" w:rsidRDefault="00AE20D7" w:rsidP="0030227F">
      <w:pPr>
        <w:pStyle w:val="ICMENormal"/>
        <w:spacing w:after="0" w:line="240" w:lineRule="auto"/>
      </w:pPr>
      <w:r w:rsidRPr="00CA7FF6">
        <w:t xml:space="preserve">An </w:t>
      </w:r>
      <w:r w:rsidR="008B4864" w:rsidRPr="00CA7FF6">
        <w:t xml:space="preserve">inclusive understanding </w:t>
      </w:r>
      <w:r w:rsidR="008B4864" w:rsidRPr="00CA7FF6">
        <w:rPr>
          <w:i/>
        </w:rPr>
        <w:t>for explaining</w:t>
      </w:r>
      <w:r w:rsidR="008B4864" w:rsidRPr="00CA7FF6">
        <w:t xml:space="preserve"> the necessity </w:t>
      </w:r>
      <w:r w:rsidR="00563CF3" w:rsidRPr="00CA7FF6">
        <w:t xml:space="preserve">to use multiple theories in MER </w:t>
      </w:r>
      <w:r w:rsidR="008B4864" w:rsidRPr="00CA7FF6">
        <w:t xml:space="preserve">might be possible through an understanding of their respective Achilles’ heels (AH) in terms of the moments of evolution that describe MER’s development as a research field. </w:t>
      </w:r>
      <w:r w:rsidR="00245B5F" w:rsidRPr="00CA7FF6">
        <w:t xml:space="preserve">To this aim, the notion of an AH critique, drawn from the philosophy of critical realism, serves as a productive </w:t>
      </w:r>
      <w:r w:rsidR="002647A2" w:rsidRPr="00CA7FF6">
        <w:t xml:space="preserve">method; </w:t>
      </w:r>
      <w:r w:rsidR="008B4864" w:rsidRPr="00CA7FF6">
        <w:t>this is because AH “seeks to show that it is precisely where a position seems strongest that it is act</w:t>
      </w:r>
      <w:r w:rsidR="004960E5" w:rsidRPr="00CA7FF6">
        <w:t xml:space="preserve">ually most weak” (Bhaskar, </w:t>
      </w:r>
      <w:r w:rsidR="008B4864" w:rsidRPr="00CA7FF6">
        <w:t>2008, p. 340).</w:t>
      </w:r>
      <w:r w:rsidR="002647A2" w:rsidRPr="00CA7FF6">
        <w:t xml:space="preserve"> Elsewhere, we have argued that this idea of an AH critique is advantageous for MER (Nunez, 2015).</w:t>
      </w:r>
      <w:r w:rsidR="00E05165" w:rsidRPr="00CA7FF6">
        <w:t xml:space="preserve"> </w:t>
      </w:r>
    </w:p>
    <w:p w:rsidR="0030227F" w:rsidRPr="00CA7FF6" w:rsidRDefault="00E05165" w:rsidP="00F951E2">
      <w:pPr>
        <w:pStyle w:val="ICMENormal"/>
        <w:spacing w:after="0" w:line="240" w:lineRule="auto"/>
        <w:ind w:firstLine="709"/>
      </w:pPr>
      <w:r w:rsidRPr="00CA7FF6">
        <w:t xml:space="preserve">Although this </w:t>
      </w:r>
      <w:r w:rsidR="00AF448D" w:rsidRPr="00CA7FF6">
        <w:t xml:space="preserve">type of </w:t>
      </w:r>
      <w:r w:rsidR="00D01F10" w:rsidRPr="00CA7FF6">
        <w:t>method</w:t>
      </w:r>
      <w:r w:rsidR="003951D2" w:rsidRPr="00CA7FF6">
        <w:t>ology</w:t>
      </w:r>
      <w:r w:rsidR="00D7661A" w:rsidRPr="00CA7FF6">
        <w:t xml:space="preserve"> </w:t>
      </w:r>
      <w:r w:rsidR="00571022" w:rsidRPr="00CA7FF6">
        <w:t>“</w:t>
      </w:r>
      <w:r w:rsidR="00682EDA" w:rsidRPr="00CA7FF6">
        <w:t xml:space="preserve">might be </w:t>
      </w:r>
      <w:r w:rsidR="00571022" w:rsidRPr="00CA7FF6">
        <w:t>the sole article on critical realism (also known as post-positivist realism) in mathematics education”</w:t>
      </w:r>
      <w:r w:rsidR="000C33C4" w:rsidRPr="00CA7FF6">
        <w:t xml:space="preserve"> (</w:t>
      </w:r>
      <w:r w:rsidR="002076D4" w:rsidRPr="00CA7FF6">
        <w:t>Atweh et al., 2016</w:t>
      </w:r>
      <w:r w:rsidR="008C79AA" w:rsidRPr="00CA7FF6">
        <w:t>, p. 4</w:t>
      </w:r>
      <w:r w:rsidR="006C57B3" w:rsidRPr="00CA7FF6">
        <w:t>)</w:t>
      </w:r>
      <w:r w:rsidR="00D7661A" w:rsidRPr="00CA7FF6">
        <w:t xml:space="preserve"> that includes an AQAL-informed visualization of an AH critique,</w:t>
      </w:r>
      <w:r w:rsidR="006C57B3" w:rsidRPr="00CA7FF6">
        <w:t xml:space="preserve"> we </w:t>
      </w:r>
      <w:r w:rsidR="001E6CEB" w:rsidRPr="00CA7FF6">
        <w:t xml:space="preserve">nonetheless </w:t>
      </w:r>
      <w:r w:rsidR="002647A2" w:rsidRPr="00CA7FF6">
        <w:t xml:space="preserve">continue </w:t>
      </w:r>
      <w:r w:rsidR="00F92005" w:rsidRPr="00CA7FF6">
        <w:t xml:space="preserve">to deepen the </w:t>
      </w:r>
      <w:r w:rsidR="00022D52" w:rsidRPr="00CA7FF6">
        <w:t>original</w:t>
      </w:r>
      <w:r w:rsidR="00BA247E" w:rsidRPr="00CA7FF6">
        <w:t xml:space="preserve"> line of</w:t>
      </w:r>
      <w:r w:rsidR="00022D52" w:rsidRPr="00CA7FF6">
        <w:t xml:space="preserve"> </w:t>
      </w:r>
      <w:r w:rsidR="00D743ED" w:rsidRPr="00CA7FF6">
        <w:t>research</w:t>
      </w:r>
      <w:r w:rsidR="00822B72" w:rsidRPr="00CA7FF6">
        <w:t xml:space="preserve"> that</w:t>
      </w:r>
      <w:r w:rsidR="005B08F9" w:rsidRPr="00CA7FF6">
        <w:t xml:space="preserve"> brought </w:t>
      </w:r>
      <w:r w:rsidR="002647A2" w:rsidRPr="00CA7FF6">
        <w:t xml:space="preserve">together </w:t>
      </w:r>
      <w:r w:rsidR="00F92005" w:rsidRPr="00CA7FF6">
        <w:t xml:space="preserve">critical realism and </w:t>
      </w:r>
      <w:r w:rsidR="00741841" w:rsidRPr="00CA7FF6">
        <w:t xml:space="preserve">mathematics education since its inception in 2011 </w:t>
      </w:r>
      <w:r w:rsidR="00F92005" w:rsidRPr="00CA7FF6">
        <w:t xml:space="preserve">(see </w:t>
      </w:r>
      <w:r w:rsidR="006C57B3" w:rsidRPr="00CA7FF6">
        <w:t>Nunez, 2012</w:t>
      </w:r>
      <w:r w:rsidR="008245F3" w:rsidRPr="00CA7FF6">
        <w:t>a</w:t>
      </w:r>
      <w:r w:rsidR="00741841" w:rsidRPr="00CA7FF6">
        <w:t xml:space="preserve">), and </w:t>
      </w:r>
      <w:r w:rsidR="009536B5" w:rsidRPr="00CA7FF6">
        <w:t>thereafter (see Nunez</w:t>
      </w:r>
      <w:r w:rsidR="00741841" w:rsidRPr="00CA7FF6">
        <w:t xml:space="preserve"> </w:t>
      </w:r>
      <w:r w:rsidR="006C57B3" w:rsidRPr="00CA7FF6">
        <w:t>2013</w:t>
      </w:r>
      <w:r w:rsidR="00FF5570" w:rsidRPr="00CA7FF6">
        <w:t>b</w:t>
      </w:r>
      <w:r w:rsidR="006C57B3" w:rsidRPr="00CA7FF6">
        <w:t xml:space="preserve">, </w:t>
      </w:r>
      <w:r w:rsidR="00741841" w:rsidRPr="00CA7FF6">
        <w:t>2015</w:t>
      </w:r>
      <w:r w:rsidR="00DC5F0B" w:rsidRPr="00CA7FF6">
        <w:t>a</w:t>
      </w:r>
      <w:r w:rsidR="00741841" w:rsidRPr="00CA7FF6">
        <w:t>), including</w:t>
      </w:r>
      <w:r w:rsidR="005B08F9" w:rsidRPr="00CA7FF6">
        <w:t xml:space="preserve"> </w:t>
      </w:r>
      <w:r w:rsidR="00741841" w:rsidRPr="00CA7FF6">
        <w:t>related research</w:t>
      </w:r>
      <w:r w:rsidR="009536B5" w:rsidRPr="00CA7FF6">
        <w:t xml:space="preserve"> on </w:t>
      </w:r>
      <w:r w:rsidR="00741841" w:rsidRPr="00CA7FF6">
        <w:t>learning theories such as activity theory (Nunez 2013</w:t>
      </w:r>
      <w:r w:rsidR="00FF5570" w:rsidRPr="00CA7FF6">
        <w:t>a</w:t>
      </w:r>
      <w:r w:rsidR="00FC052A" w:rsidRPr="00CA7FF6">
        <w:t>, 2014</w:t>
      </w:r>
      <w:r w:rsidR="00DC5F0B" w:rsidRPr="00CA7FF6">
        <w:t>, 2015b</w:t>
      </w:r>
      <w:r w:rsidR="00741841" w:rsidRPr="00CA7FF6">
        <w:t xml:space="preserve">) and </w:t>
      </w:r>
      <w:r w:rsidR="009536B5" w:rsidRPr="00CA7FF6">
        <w:t>literary theory</w:t>
      </w:r>
      <w:r w:rsidR="00741841" w:rsidRPr="00CA7FF6">
        <w:t xml:space="preserve"> (Nunez, 2012</w:t>
      </w:r>
      <w:r w:rsidR="008245F3" w:rsidRPr="00CA7FF6">
        <w:t>b</w:t>
      </w:r>
      <w:r w:rsidR="00741841" w:rsidRPr="00CA7FF6">
        <w:t>).</w:t>
      </w:r>
    </w:p>
    <w:p w:rsidR="00B63FC9" w:rsidRPr="00CA7FF6" w:rsidRDefault="00B63FC9" w:rsidP="00A96013">
      <w:pPr>
        <w:pStyle w:val="ICMEHeading3"/>
      </w:pPr>
    </w:p>
    <w:p w:rsidR="00A96013" w:rsidRPr="00CA7FF6" w:rsidRDefault="00A96013" w:rsidP="00A96013">
      <w:pPr>
        <w:pStyle w:val="ICMEHeading3"/>
      </w:pPr>
      <w:r w:rsidRPr="00CA7FF6">
        <w:t xml:space="preserve">Building </w:t>
      </w:r>
      <w:r w:rsidR="002C0E1B" w:rsidRPr="00CA7FF6">
        <w:t xml:space="preserve">and </w:t>
      </w:r>
      <w:r w:rsidR="002C0E1B" w:rsidRPr="00CA7FF6">
        <w:rPr>
          <w:iCs/>
        </w:rPr>
        <w:t xml:space="preserve">operationalizing </w:t>
      </w:r>
      <w:r w:rsidRPr="00CA7FF6">
        <w:t>the four quadrants of AQAL</w:t>
      </w:r>
    </w:p>
    <w:p w:rsidR="002776A1" w:rsidRPr="00CA7FF6" w:rsidRDefault="00C470E6" w:rsidP="0030227F">
      <w:pPr>
        <w:pStyle w:val="ICMENormal"/>
        <w:spacing w:after="0" w:line="240" w:lineRule="auto"/>
      </w:pPr>
      <w:r w:rsidRPr="00CA7FF6">
        <w:t>W</w:t>
      </w:r>
      <w:r w:rsidR="00094124" w:rsidRPr="00CA7FF6">
        <w:t xml:space="preserve">e </w:t>
      </w:r>
      <w:r w:rsidR="00FB0ECC" w:rsidRPr="00CA7FF6">
        <w:t xml:space="preserve">begin </w:t>
      </w:r>
      <w:r w:rsidR="003C4184" w:rsidRPr="00CA7FF6">
        <w:t xml:space="preserve">by building </w:t>
      </w:r>
      <w:r w:rsidR="00FB0ECC" w:rsidRPr="00CA7FF6">
        <w:t xml:space="preserve">the </w:t>
      </w:r>
      <w:r w:rsidR="003C4184" w:rsidRPr="00CA7FF6">
        <w:t>four quadrants</w:t>
      </w:r>
      <w:r w:rsidR="00FB0ECC" w:rsidRPr="00CA7FF6">
        <w:t xml:space="preserve"> of AQAL</w:t>
      </w:r>
      <w:r w:rsidR="006E6355" w:rsidRPr="00CA7FF6">
        <w:t xml:space="preserve">, </w:t>
      </w:r>
      <w:r w:rsidR="003C4184" w:rsidRPr="00CA7FF6">
        <w:t xml:space="preserve">along two foundational axes. The first axis separates the interior and exterior perspectives—i.e. the view from the inside and the view from the outside. The second axis separates the collective and the individual perspectives—i.e. the plural view of a group of people from the singular view of an </w:t>
      </w:r>
      <w:r w:rsidR="003C4184" w:rsidRPr="00CA7FF6">
        <w:lastRenderedPageBreak/>
        <w:t>individual. Then setting the first axis (interior/exterior) orthogonal to the second one (individual/collective) will produce a conceptual coo</w:t>
      </w:r>
      <w:r w:rsidR="002D3422" w:rsidRPr="00CA7FF6">
        <w:t xml:space="preserve">rdinate system of perspectives </w:t>
      </w:r>
      <w:r w:rsidR="003C4184" w:rsidRPr="00CA7FF6">
        <w:t>denoted as the upper-left quadrant (</w:t>
      </w:r>
      <w:r w:rsidR="00E71F35" w:rsidRPr="00CA7FF6">
        <w:t>UL</w:t>
      </w:r>
      <w:r w:rsidR="003C4184" w:rsidRPr="00CA7FF6">
        <w:t>), lower-left quadrant (</w:t>
      </w:r>
      <w:r w:rsidR="00310E25" w:rsidRPr="00CA7FF6">
        <w:t>LL</w:t>
      </w:r>
      <w:r w:rsidR="003C4184" w:rsidRPr="00CA7FF6">
        <w:t>), upper-right quadrant (</w:t>
      </w:r>
      <w:r w:rsidR="00310E25" w:rsidRPr="00CA7FF6">
        <w:t>UR</w:t>
      </w:r>
      <w:r w:rsidR="003C4184" w:rsidRPr="00CA7FF6">
        <w:t xml:space="preserve">), </w:t>
      </w:r>
      <w:r w:rsidR="002D3422" w:rsidRPr="00CA7FF6">
        <w:t>and lower-right quadrant (</w:t>
      </w:r>
      <w:r w:rsidR="00310E25" w:rsidRPr="00CA7FF6">
        <w:t>LR</w:t>
      </w:r>
      <w:r w:rsidR="002D3422" w:rsidRPr="00CA7FF6">
        <w:t xml:space="preserve">)—to reiterate, these four are also </w:t>
      </w:r>
      <w:r w:rsidR="002B5DF6" w:rsidRPr="00CA7FF6">
        <w:t>called dimensions or quadrivium</w:t>
      </w:r>
      <w:r w:rsidR="00F75690" w:rsidRPr="00CA7FF6">
        <w:t>.</w:t>
      </w:r>
    </w:p>
    <w:p w:rsidR="00B63FC9" w:rsidRPr="00CA7FF6" w:rsidRDefault="007341A4" w:rsidP="00B63FC9">
      <w:pPr>
        <w:pStyle w:val="ICMENormal"/>
        <w:spacing w:after="0" w:line="240" w:lineRule="auto"/>
        <w:ind w:firstLine="289"/>
      </w:pPr>
      <w:r w:rsidRPr="00CA7FF6">
        <w:rPr>
          <w:iCs/>
        </w:rPr>
        <w:t>Now i</w:t>
      </w:r>
      <w:r w:rsidR="002B5DF6" w:rsidRPr="00CA7FF6">
        <w:rPr>
          <w:iCs/>
        </w:rPr>
        <w:t xml:space="preserve">n operationalizing </w:t>
      </w:r>
      <w:r w:rsidR="002B5DF6" w:rsidRPr="00CA7FF6">
        <w:t xml:space="preserve">the AQAL quadrants, we illustrate the evolution or movement of </w:t>
      </w:r>
      <w:r w:rsidR="002B5DF6" w:rsidRPr="00CA7FF6">
        <w:rPr>
          <w:iCs/>
        </w:rPr>
        <w:t xml:space="preserve">four centuries of philosophical thought in influencing MER’s development from </w:t>
      </w:r>
      <w:r w:rsidR="002B5DF6" w:rsidRPr="00CA7FF6">
        <w:t>hermeneutics, social constructivism, pragmatism, and postmodernism, drawn fro</w:t>
      </w:r>
      <w:r w:rsidR="00C57D13" w:rsidRPr="00CA7FF6">
        <w:t>m</w:t>
      </w:r>
      <w:r w:rsidR="002D071E" w:rsidRPr="00CA7FF6">
        <w:t xml:space="preserve"> Lerman’s (2006) analysis of the plurality of theories employed in MER. Informed by Lerman’s analysis, </w:t>
      </w:r>
      <w:r w:rsidR="00567CD9" w:rsidRPr="00CA7FF6">
        <w:t xml:space="preserve">we can find that </w:t>
      </w:r>
      <w:r w:rsidR="00AA1EAB" w:rsidRPr="00CA7FF6">
        <w:t xml:space="preserve">these </w:t>
      </w:r>
      <w:r w:rsidR="002D071E" w:rsidRPr="00CA7FF6">
        <w:t>four</w:t>
      </w:r>
      <w:r w:rsidR="00190616" w:rsidRPr="00CA7FF6">
        <w:t xml:space="preserve"> theoretical perspectives constitute </w:t>
      </w:r>
      <w:r w:rsidR="00567CD9" w:rsidRPr="00CA7FF6">
        <w:t>some of</w:t>
      </w:r>
      <w:r w:rsidR="00AA1EAB" w:rsidRPr="00CA7FF6">
        <w:t xml:space="preserve"> </w:t>
      </w:r>
      <w:r w:rsidR="002D071E" w:rsidRPr="00CA7FF6">
        <w:t xml:space="preserve">the most predominant </w:t>
      </w:r>
      <w:r w:rsidR="00190616" w:rsidRPr="00CA7FF6">
        <w:t xml:space="preserve">ideas in </w:t>
      </w:r>
      <w:r w:rsidR="00567CD9" w:rsidRPr="00CA7FF6">
        <w:t>MER as a research field. These four</w:t>
      </w:r>
      <w:r w:rsidR="00107859" w:rsidRPr="00CA7FF6">
        <w:t xml:space="preserve"> </w:t>
      </w:r>
      <w:r w:rsidR="00567CD9" w:rsidRPr="00CA7FF6">
        <w:t xml:space="preserve">theoretical perspectives </w:t>
      </w:r>
      <w:r w:rsidR="002D071E" w:rsidRPr="00CA7FF6">
        <w:t>were firmly in place by the end of last ce</w:t>
      </w:r>
      <w:r w:rsidR="00565614" w:rsidRPr="00CA7FF6">
        <w:t>ntury.</w:t>
      </w:r>
      <w:r w:rsidR="00906C53" w:rsidRPr="00CA7FF6">
        <w:t xml:space="preserve"> </w:t>
      </w:r>
      <w:r w:rsidR="00567CD9" w:rsidRPr="00CA7FF6">
        <w:t xml:space="preserve">In what follows we </w:t>
      </w:r>
      <w:r w:rsidR="002D19C8" w:rsidRPr="00CA7FF6">
        <w:t>identify</w:t>
      </w:r>
      <w:r w:rsidR="004F0B59" w:rsidRPr="00CA7FF6">
        <w:t xml:space="preserve"> some of their </w:t>
      </w:r>
      <w:r w:rsidR="00567CD9" w:rsidRPr="00CA7FF6">
        <w:t>precursors</w:t>
      </w:r>
      <w:r w:rsidR="00BD601F" w:rsidRPr="00CA7FF6">
        <w:t xml:space="preserve"> in</w:t>
      </w:r>
      <w:r w:rsidR="00F35C0A" w:rsidRPr="00CA7FF6">
        <w:t xml:space="preserve"> Western philosophy.</w:t>
      </w:r>
    </w:p>
    <w:p w:rsidR="00B63FC9" w:rsidRPr="00CA7FF6" w:rsidRDefault="00B63FC9" w:rsidP="00B63FC9">
      <w:pPr>
        <w:pStyle w:val="ICMENormal"/>
        <w:spacing w:after="0" w:line="240" w:lineRule="auto"/>
        <w:ind w:firstLine="289"/>
      </w:pPr>
    </w:p>
    <w:p w:rsidR="00B63FC9" w:rsidRPr="00CA7FF6" w:rsidRDefault="005A513B" w:rsidP="00B63FC9">
      <w:pPr>
        <w:pStyle w:val="ICMENumberedTranscript"/>
        <w:numPr>
          <w:ilvl w:val="0"/>
          <w:numId w:val="11"/>
        </w:numPr>
      </w:pPr>
      <w:r w:rsidRPr="00CA7FF6">
        <w:rPr>
          <w:u w:val="single"/>
        </w:rPr>
        <w:t>Seventeenth-century, pre-secular hermeneutics</w:t>
      </w:r>
      <w:r w:rsidR="00B63FC9" w:rsidRPr="00CA7FF6">
        <w:rPr>
          <w:u w:val="single"/>
        </w:rPr>
        <w:t>.</w:t>
      </w:r>
      <w:r w:rsidR="00B63FC9" w:rsidRPr="00CA7FF6">
        <w:t xml:space="preserve"> </w:t>
      </w:r>
      <w:r w:rsidR="00AD2196" w:rsidRPr="00CA7FF6">
        <w:t>Hermeneutics is understood as the “study of the theory and the practice of interpreting texts. It dates back to ancient times … At issue in [pre-secular hermeneutics] was determining the correct way of reading scriptural texts … It was not until the 18</w:t>
      </w:r>
      <w:r w:rsidR="00AD2196" w:rsidRPr="00CA7FF6">
        <w:rPr>
          <w:vertAlign w:val="superscript"/>
        </w:rPr>
        <w:t>th</w:t>
      </w:r>
      <w:r w:rsidR="00AD2196" w:rsidRPr="00CA7FF6">
        <w:t xml:space="preserve"> century that a secular form of hermeneutics was developed by Friedrich Schleiermacher, [who] was the first to raise the question of authorial intention … arguing that it has</w:t>
      </w:r>
      <w:r w:rsidR="00290394" w:rsidRPr="00CA7FF6">
        <w:t xml:space="preserve"> to be understood in context (Buchanan, 2010, p. 227).</w:t>
      </w:r>
      <w:r w:rsidR="004A4E23" w:rsidRPr="00CA7FF6">
        <w:t xml:space="preserve"> </w:t>
      </w:r>
      <w:r w:rsidR="00D9243B" w:rsidRPr="00CA7FF6">
        <w:t xml:space="preserve">In MER, </w:t>
      </w:r>
      <w:r w:rsidR="00756702" w:rsidRPr="00CA7FF6">
        <w:t>t</w:t>
      </w:r>
      <w:r w:rsidR="00733478" w:rsidRPr="00CA7FF6">
        <w:t>his theoretical perspective</w:t>
      </w:r>
      <w:r w:rsidR="004366E9" w:rsidRPr="00CA7FF6">
        <w:t xml:space="preserve"> highlights subjective knowledge in terms of our</w:t>
      </w:r>
      <w:r w:rsidR="0020765E" w:rsidRPr="00CA7FF6">
        <w:t xml:space="preserve"> situatedness </w:t>
      </w:r>
      <w:r w:rsidR="00D71F3C" w:rsidRPr="00CA7FF6">
        <w:t xml:space="preserve">in the </w:t>
      </w:r>
      <w:r w:rsidR="00EB462C" w:rsidRPr="00CA7FF6">
        <w:t>experiential</w:t>
      </w:r>
      <w:r w:rsidR="00D71F3C" w:rsidRPr="00CA7FF6">
        <w:t xml:space="preserve"> </w:t>
      </w:r>
      <w:r w:rsidR="004366E9" w:rsidRPr="00CA7FF6">
        <w:t>world</w:t>
      </w:r>
      <w:r w:rsidR="00EB462C" w:rsidRPr="00CA7FF6">
        <w:t xml:space="preserve"> as </w:t>
      </w:r>
      <w:r w:rsidR="004366E9" w:rsidRPr="00CA7FF6">
        <w:t>a process of soc</w:t>
      </w:r>
      <w:r w:rsidR="00786B51" w:rsidRPr="00CA7FF6">
        <w:t>ialization (</w:t>
      </w:r>
      <w:r w:rsidR="00A36E16" w:rsidRPr="00CA7FF6">
        <w:t xml:space="preserve">Brown, 1991). </w:t>
      </w:r>
      <w:r w:rsidR="004D0A9A" w:rsidRPr="00CA7FF6">
        <w:t xml:space="preserve">However, it </w:t>
      </w:r>
      <w:r w:rsidR="004366E9" w:rsidRPr="00CA7FF6">
        <w:t xml:space="preserve">usually cannot account for </w:t>
      </w:r>
      <w:r w:rsidR="003E45F5" w:rsidRPr="00CA7FF6">
        <w:t xml:space="preserve">subjective </w:t>
      </w:r>
      <w:r w:rsidR="004366E9" w:rsidRPr="00CA7FF6">
        <w:t>knowledge of the world outside experiences.</w:t>
      </w:r>
      <w:r w:rsidR="00C520F9" w:rsidRPr="00CA7FF6">
        <w:t xml:space="preserve"> Therefore, we associate the UL dimension</w:t>
      </w:r>
      <w:r w:rsidR="00F55E8A" w:rsidRPr="00CA7FF6">
        <w:t xml:space="preserve"> of </w:t>
      </w:r>
      <w:r w:rsidR="00E53FB1" w:rsidRPr="00CA7FF6">
        <w:t>intensions</w:t>
      </w:r>
      <w:r w:rsidR="00C520F9" w:rsidRPr="00CA7FF6">
        <w:t xml:space="preserve"> with seventeenth-century, pre-secular hermeneutics because scientific endeavors at this time were mainly concerned with interpretations as opposed to critical self-questioning or model-building.  </w:t>
      </w:r>
    </w:p>
    <w:p w:rsidR="00B63FC9" w:rsidRPr="00CA7FF6" w:rsidRDefault="005A513B" w:rsidP="00B63FC9">
      <w:pPr>
        <w:pStyle w:val="ICMENumberedTranscript"/>
        <w:numPr>
          <w:ilvl w:val="0"/>
          <w:numId w:val="11"/>
        </w:numPr>
      </w:pPr>
      <w:r w:rsidRPr="00CA7FF6">
        <w:rPr>
          <w:u w:val="single"/>
        </w:rPr>
        <w:t>Eighteenth-century transcendental idealism</w:t>
      </w:r>
      <w:r w:rsidR="00B63FC9" w:rsidRPr="00CA7FF6">
        <w:rPr>
          <w:u w:val="single"/>
        </w:rPr>
        <w:t>.</w:t>
      </w:r>
      <w:r w:rsidR="00B63FC9" w:rsidRPr="00CA7FF6">
        <w:t xml:space="preserve"> </w:t>
      </w:r>
      <w:r w:rsidR="00182CE9" w:rsidRPr="00CA7FF6">
        <w:t>Kan</w:t>
      </w:r>
      <w:r w:rsidR="00ED570B" w:rsidRPr="00CA7FF6">
        <w:t>t’s transcendental idealism</w:t>
      </w:r>
      <w:r w:rsidR="00182CE9" w:rsidRPr="00CA7FF6">
        <w:t xml:space="preserve"> </w:t>
      </w:r>
      <w:r w:rsidR="003A091C" w:rsidRPr="00CA7FF6">
        <w:t>argued that “</w:t>
      </w:r>
      <w:r w:rsidR="00EE3819" w:rsidRPr="00CA7FF6">
        <w:t>although the form of experience is ideal, or relative to us, this is not to deny the reality of somet</w:t>
      </w:r>
      <w:r w:rsidR="003A091C" w:rsidRPr="00CA7FF6">
        <w:t>hing independent of this</w:t>
      </w:r>
      <w:r w:rsidR="00ED570B" w:rsidRPr="00CA7FF6">
        <w:t xml:space="preserve"> form” (Ameriks, 1999, p. 461). Based on his philosophy of science, scientific endeavors at this time were mainly concerned with interrogating the conditions of possibility for existence (or a priori categorization). This idea combined both intersubjective validity and also objective validity but only relative to our sense-experiences. </w:t>
      </w:r>
      <w:r w:rsidR="008C7A45" w:rsidRPr="00CA7FF6">
        <w:t>In MER, s</w:t>
      </w:r>
      <w:r w:rsidR="003A091C" w:rsidRPr="00CA7FF6">
        <w:t xml:space="preserve">ocial </w:t>
      </w:r>
      <w:r w:rsidR="00276568" w:rsidRPr="00CA7FF6">
        <w:t>constructivism</w:t>
      </w:r>
      <w:r w:rsidR="00734EB8" w:rsidRPr="00CA7FF6">
        <w:t xml:space="preserve">, with its </w:t>
      </w:r>
      <w:r w:rsidR="003A091C" w:rsidRPr="00CA7FF6">
        <w:t>origins in transcendental idealism</w:t>
      </w:r>
      <w:r w:rsidR="00734EB8" w:rsidRPr="00CA7FF6">
        <w:t>,</w:t>
      </w:r>
      <w:r w:rsidR="0067787A" w:rsidRPr="00CA7FF6">
        <w:t xml:space="preserve"> st</w:t>
      </w:r>
      <w:r w:rsidR="004366E9" w:rsidRPr="00CA7FF6">
        <w:t>r</w:t>
      </w:r>
      <w:r w:rsidR="008F1433" w:rsidRPr="00CA7FF6">
        <w:t xml:space="preserve">esses intersubjective knowledge, and even its objective basis, </w:t>
      </w:r>
      <w:r w:rsidR="004366E9" w:rsidRPr="00CA7FF6">
        <w:t>with the metaphor of building mathematical knowledge in a social-cultural context</w:t>
      </w:r>
      <w:r w:rsidR="008F1433" w:rsidRPr="00CA7FF6">
        <w:t xml:space="preserve"> </w:t>
      </w:r>
      <w:r w:rsidR="00786B51" w:rsidRPr="00CA7FF6">
        <w:t>(</w:t>
      </w:r>
      <w:r w:rsidR="002F236C" w:rsidRPr="00CA7FF6">
        <w:t>Ernest, 1998</w:t>
      </w:r>
      <w:r w:rsidR="00E43F28" w:rsidRPr="00CA7FF6">
        <w:t>). Social constructivism</w:t>
      </w:r>
      <w:r w:rsidR="008F1433" w:rsidRPr="00CA7FF6">
        <w:t>, however,</w:t>
      </w:r>
      <w:r w:rsidR="004366E9" w:rsidRPr="00CA7FF6">
        <w:t xml:space="preserve"> tends to lead to relativism since there are no worldly grounds </w:t>
      </w:r>
      <w:r w:rsidR="00276568" w:rsidRPr="00CA7FF6">
        <w:t xml:space="preserve">independent of this </w:t>
      </w:r>
      <w:r w:rsidR="001A2142" w:rsidRPr="00CA7FF6">
        <w:t>perspective</w:t>
      </w:r>
      <w:r w:rsidR="00276568" w:rsidRPr="00CA7FF6">
        <w:t xml:space="preserve"> </w:t>
      </w:r>
      <w:r w:rsidR="004366E9" w:rsidRPr="00CA7FF6">
        <w:t xml:space="preserve">for testing or choosing from </w:t>
      </w:r>
      <w:r w:rsidR="001A2142" w:rsidRPr="00CA7FF6">
        <w:t xml:space="preserve">the plurality of rival </w:t>
      </w:r>
      <w:r w:rsidR="00243D43" w:rsidRPr="00CA7FF6">
        <w:t>theories</w:t>
      </w:r>
      <w:r w:rsidR="001A2142" w:rsidRPr="00CA7FF6">
        <w:t>.</w:t>
      </w:r>
      <w:r w:rsidR="00ED570B" w:rsidRPr="00CA7FF6">
        <w:t xml:space="preserve"> Thus, we associate the LL dimension</w:t>
      </w:r>
      <w:r w:rsidR="00F55E8A" w:rsidRPr="00CA7FF6">
        <w:t xml:space="preserve"> of culture</w:t>
      </w:r>
      <w:r w:rsidR="00ED570B" w:rsidRPr="00CA7FF6">
        <w:t xml:space="preserve"> with eighteenth-century</w:t>
      </w:r>
      <w:r w:rsidR="002643A0" w:rsidRPr="00CA7FF6">
        <w:t xml:space="preserve"> way of thinking in</w:t>
      </w:r>
      <w:r w:rsidR="00ED570B" w:rsidRPr="00CA7FF6">
        <w:t xml:space="preserve"> transcendental idealism.</w:t>
      </w:r>
    </w:p>
    <w:p w:rsidR="007169B7" w:rsidRPr="00CA7FF6" w:rsidRDefault="00B63FC9" w:rsidP="00D35F7A">
      <w:pPr>
        <w:pStyle w:val="ICMENumberedTranscript"/>
        <w:numPr>
          <w:ilvl w:val="0"/>
          <w:numId w:val="11"/>
        </w:numPr>
      </w:pPr>
      <w:r w:rsidRPr="00CA7FF6">
        <w:rPr>
          <w:u w:val="single"/>
        </w:rPr>
        <w:t>Nineteenth-century pragmatism</w:t>
      </w:r>
      <w:r w:rsidR="00D35F7A" w:rsidRPr="00CA7FF6">
        <w:rPr>
          <w:u w:val="single"/>
        </w:rPr>
        <w:t>.</w:t>
      </w:r>
      <w:r w:rsidR="00D35F7A" w:rsidRPr="00CA7FF6">
        <w:t xml:space="preserve"> </w:t>
      </w:r>
      <w:r w:rsidR="00022DD4" w:rsidRPr="00CA7FF6">
        <w:t xml:space="preserve">Peirce and other proponents of pragmatism, argued for </w:t>
      </w:r>
      <w:r w:rsidR="00243D43" w:rsidRPr="00CA7FF6">
        <w:t xml:space="preserve">the “practical consequences” of theoretical perspectives in </w:t>
      </w:r>
      <w:r w:rsidR="00022DD4" w:rsidRPr="00CA7FF6">
        <w:t>engender</w:t>
      </w:r>
      <w:r w:rsidR="009530CC" w:rsidRPr="00CA7FF6">
        <w:t>ing truths on re</w:t>
      </w:r>
      <w:r w:rsidR="00F27BFF" w:rsidRPr="00CA7FF6">
        <w:t>ality precisely because they</w:t>
      </w:r>
      <w:r w:rsidR="007602A3" w:rsidRPr="00CA7FF6">
        <w:t xml:space="preserve"> saw</w:t>
      </w:r>
      <w:r w:rsidR="009530CC" w:rsidRPr="00CA7FF6">
        <w:t xml:space="preserve"> the world as “really malleable”. In MER, pragmatism </w:t>
      </w:r>
      <w:r w:rsidR="00336454" w:rsidRPr="00CA7FF6">
        <w:t xml:space="preserve">emphasizes </w:t>
      </w:r>
      <w:r w:rsidR="004366E9" w:rsidRPr="00CA7FF6">
        <w:t xml:space="preserve">objective knowledge in terms of the </w:t>
      </w:r>
      <w:r w:rsidR="00786B51" w:rsidRPr="00CA7FF6">
        <w:t>success in practice (</w:t>
      </w:r>
      <w:r w:rsidR="004366E9" w:rsidRPr="00CA7FF6">
        <w:t>Simon, 2009). It rightly sees the possibility of knowledge about the world independent of the level of objective knowledge as us</w:t>
      </w:r>
      <w:r w:rsidR="00256DDF">
        <w:t xml:space="preserve">eful practicality. However, </w:t>
      </w:r>
      <w:r w:rsidR="00E43F28" w:rsidRPr="00CA7FF6">
        <w:t xml:space="preserve">its </w:t>
      </w:r>
      <w:r w:rsidR="00385ACE" w:rsidRPr="00CA7FF6">
        <w:t xml:space="preserve">a </w:t>
      </w:r>
      <w:r w:rsidR="004366E9" w:rsidRPr="00CA7FF6">
        <w:t xml:space="preserve">strategy of containment is to </w:t>
      </w:r>
      <w:r w:rsidR="00243D43" w:rsidRPr="00CA7FF6">
        <w:t>privilege</w:t>
      </w:r>
      <w:r w:rsidR="004366E9" w:rsidRPr="00CA7FF6">
        <w:t xml:space="preserve"> mathematical utility over theoretical or philosophical debates. </w:t>
      </w:r>
      <w:r w:rsidR="007169B7" w:rsidRPr="00CA7FF6">
        <w:t>Therefore, we associate the UR dimension</w:t>
      </w:r>
      <w:r w:rsidR="00F55E8A" w:rsidRPr="00CA7FF6">
        <w:t xml:space="preserve"> of behaviors</w:t>
      </w:r>
      <w:r w:rsidR="007169B7" w:rsidRPr="00CA7FF6">
        <w:t xml:space="preserve"> with nineteenth-century pragmatism.</w:t>
      </w:r>
    </w:p>
    <w:p w:rsidR="003D1F71" w:rsidRPr="00CA7FF6" w:rsidRDefault="00B63FC9" w:rsidP="002732CE">
      <w:pPr>
        <w:pStyle w:val="ICMENumberedTranscript"/>
        <w:numPr>
          <w:ilvl w:val="0"/>
          <w:numId w:val="11"/>
        </w:numPr>
      </w:pPr>
      <w:r w:rsidRPr="00CA7FF6">
        <w:rPr>
          <w:u w:val="single"/>
        </w:rPr>
        <w:t>Twentieth-century postmodernism</w:t>
      </w:r>
      <w:r w:rsidR="002732CE" w:rsidRPr="00CA7FF6">
        <w:rPr>
          <w:u w:val="single"/>
        </w:rPr>
        <w:t>.</w:t>
      </w:r>
      <w:r w:rsidR="002732CE" w:rsidRPr="00CA7FF6">
        <w:t xml:space="preserve"> </w:t>
      </w:r>
      <w:r w:rsidR="00BD04CF" w:rsidRPr="00CA7FF6">
        <w:t>Wittgenstein</w:t>
      </w:r>
      <w:r w:rsidR="00D31FAE" w:rsidRPr="00CA7FF6">
        <w:t xml:space="preserve">, </w:t>
      </w:r>
      <w:r w:rsidR="000770E6" w:rsidRPr="00CA7FF6">
        <w:t xml:space="preserve">Derrida, </w:t>
      </w:r>
      <w:r w:rsidR="000C775A" w:rsidRPr="00CA7FF6">
        <w:t xml:space="preserve">and Lyotard, </w:t>
      </w:r>
      <w:r w:rsidR="00D57593" w:rsidRPr="00CA7FF6">
        <w:t xml:space="preserve">included some of the </w:t>
      </w:r>
      <w:r w:rsidR="00E71ADA" w:rsidRPr="00CA7FF6">
        <w:t>proponents of postmodernism</w:t>
      </w:r>
      <w:r w:rsidR="00E10D69" w:rsidRPr="00CA7FF6">
        <w:t xml:space="preserve">. </w:t>
      </w:r>
      <w:r w:rsidR="00C473C9" w:rsidRPr="00CA7FF6">
        <w:t>They emphasized</w:t>
      </w:r>
      <w:r w:rsidR="00E10D69" w:rsidRPr="00CA7FF6">
        <w:t xml:space="preserve"> </w:t>
      </w:r>
      <w:r w:rsidR="00C473C9" w:rsidRPr="00CA7FF6">
        <w:t xml:space="preserve">a </w:t>
      </w:r>
      <w:r w:rsidR="00F64F3C" w:rsidRPr="00CA7FF6">
        <w:t xml:space="preserve">variety of ways </w:t>
      </w:r>
      <w:r w:rsidR="00C473C9" w:rsidRPr="00CA7FF6">
        <w:t xml:space="preserve">of thinking </w:t>
      </w:r>
      <w:r w:rsidR="00C93389" w:rsidRPr="00CA7FF6">
        <w:t xml:space="preserve">that </w:t>
      </w:r>
      <w:r w:rsidR="00C93389" w:rsidRPr="00CA7FF6">
        <w:lastRenderedPageBreak/>
        <w:t>sought to go</w:t>
      </w:r>
      <w:r w:rsidR="004366E9" w:rsidRPr="00CA7FF6">
        <w:t xml:space="preserve"> beyond some of the deterministic views usually associated with modernist perspectives</w:t>
      </w:r>
      <w:r w:rsidR="00E71ADA" w:rsidRPr="00CA7FF6">
        <w:t>. In MER, this view, for instance tends to emphasize</w:t>
      </w:r>
      <w:r w:rsidR="004366E9" w:rsidRPr="00CA7FF6">
        <w:t xml:space="preserve"> </w:t>
      </w:r>
      <w:r w:rsidR="00875AC8" w:rsidRPr="00CA7FF6">
        <w:t xml:space="preserve">language in terms of </w:t>
      </w:r>
      <w:r w:rsidR="004366E9" w:rsidRPr="00CA7FF6">
        <w:t>mathematical thin</w:t>
      </w:r>
      <w:r w:rsidR="005F22A6" w:rsidRPr="00CA7FF6">
        <w:t xml:space="preserve">king </w:t>
      </w:r>
      <w:r w:rsidR="00EC7511" w:rsidRPr="00CA7FF6">
        <w:t>and</w:t>
      </w:r>
      <w:r w:rsidR="004366E9" w:rsidRPr="00CA7FF6">
        <w:t xml:space="preserve"> mathematical practices as a network of power relations (e.g. Valero, 2004), and it includes a rejection of meta-narratives (</w:t>
      </w:r>
      <w:r w:rsidR="00D0503D" w:rsidRPr="00CA7FF6">
        <w:t xml:space="preserve">e.g. </w:t>
      </w:r>
      <w:r w:rsidR="00501D9A" w:rsidRPr="00CA7FF6">
        <w:t xml:space="preserve">Ernest, 2004). However, it tends </w:t>
      </w:r>
      <w:r w:rsidR="004366E9" w:rsidRPr="00CA7FF6">
        <w:t xml:space="preserve">to misconstrue the nature of the world as exhausted by concepts.  </w:t>
      </w:r>
      <w:r w:rsidR="00802641" w:rsidRPr="00CA7FF6">
        <w:t>Therefore, we associate the LR dimension of systems with twentieth-century postmodernism.</w:t>
      </w:r>
    </w:p>
    <w:p w:rsidR="00F951E2" w:rsidRPr="00CA7FF6" w:rsidRDefault="00F951E2" w:rsidP="003D1F71">
      <w:pPr>
        <w:pStyle w:val="ICMENormal"/>
      </w:pPr>
    </w:p>
    <w:p w:rsidR="00F033D0" w:rsidRPr="00CA7FF6" w:rsidRDefault="00B81FBC" w:rsidP="0030227F">
      <w:pPr>
        <w:pStyle w:val="ICMEHeading2"/>
        <w:spacing w:before="0" w:after="0" w:line="240" w:lineRule="auto"/>
        <w:jc w:val="left"/>
      </w:pPr>
      <w:r w:rsidRPr="00CA7FF6">
        <w:rPr>
          <w:lang w:bidi="en-US"/>
        </w:rPr>
        <w:t>Analysis</w:t>
      </w:r>
    </w:p>
    <w:p w:rsidR="00AB7797" w:rsidRPr="00CA7FF6" w:rsidRDefault="00167464" w:rsidP="00AB7797">
      <w:pPr>
        <w:pStyle w:val="ICMENormal"/>
        <w:spacing w:after="0" w:line="240" w:lineRule="auto"/>
      </w:pPr>
      <w:r w:rsidRPr="00CA7FF6">
        <w:t>Analytically</w:t>
      </w:r>
      <w:r w:rsidR="005864A3" w:rsidRPr="00CA7FF6">
        <w:t xml:space="preserve">, we </w:t>
      </w:r>
      <w:r w:rsidR="007F07BC" w:rsidRPr="00CA7FF6">
        <w:t xml:space="preserve">proceed sequentially to the first moment of </w:t>
      </w:r>
      <w:r w:rsidR="00955053" w:rsidRPr="00CA7FF6">
        <w:t xml:space="preserve">the </w:t>
      </w:r>
      <w:r w:rsidR="007F07BC" w:rsidRPr="00CA7FF6">
        <w:t>evolution</w:t>
      </w:r>
      <w:r w:rsidR="00955053" w:rsidRPr="00CA7FF6">
        <w:t xml:space="preserve"> of philosophical ideas</w:t>
      </w:r>
      <w:r w:rsidR="007F07BC" w:rsidRPr="00CA7FF6">
        <w:t xml:space="preserve"> </w:t>
      </w:r>
      <w:r w:rsidR="005864A3" w:rsidRPr="00CA7FF6">
        <w:t xml:space="preserve">in history </w:t>
      </w:r>
      <w:r w:rsidR="007F07BC" w:rsidRPr="00CA7FF6">
        <w:t>by identifying the</w:t>
      </w:r>
      <w:r w:rsidR="00B81FBC" w:rsidRPr="00CA7FF6">
        <w:t xml:space="preserve"> Achilles’ heel of hermeneutics, </w:t>
      </w:r>
      <w:r w:rsidR="00D81938" w:rsidRPr="00CA7FF6">
        <w:t xml:space="preserve">then </w:t>
      </w:r>
      <w:r w:rsidR="00B81FBC" w:rsidRPr="00CA7FF6">
        <w:t>constructivism (social or otherwise)</w:t>
      </w:r>
      <w:r w:rsidR="009354E0" w:rsidRPr="00CA7FF6">
        <w:t xml:space="preserve"> with philosophical roots in transcendental idealism</w:t>
      </w:r>
      <w:r w:rsidR="00B81FBC" w:rsidRPr="00CA7FF6">
        <w:t xml:space="preserve">, </w:t>
      </w:r>
      <w:r w:rsidR="00D81938" w:rsidRPr="00CA7FF6">
        <w:t xml:space="preserve">then </w:t>
      </w:r>
      <w:r w:rsidR="00B81FBC" w:rsidRPr="00CA7FF6">
        <w:t xml:space="preserve">pragmatism, and </w:t>
      </w:r>
      <w:r w:rsidR="00D81938" w:rsidRPr="00CA7FF6">
        <w:t xml:space="preserve">last </w:t>
      </w:r>
      <w:r w:rsidR="00B81FBC" w:rsidRPr="00CA7FF6">
        <w:t xml:space="preserve">postmodernism (see Figure 3). </w:t>
      </w:r>
      <w:r w:rsidR="00AB7797" w:rsidRPr="00CA7FF6">
        <w:t xml:space="preserve">This Achilles’ heel is not any arbitrarily weak point but it is the point at which its proponents deem it strongest, i.e. in the UL (individual/interior) view of subjective knowledge. Another important feature of this argument is that includes a temporal element; that is, each moment in evolution </w:t>
      </w:r>
      <w:r w:rsidR="00AB7797" w:rsidRPr="00CA7FF6">
        <w:rPr>
          <w:iCs/>
        </w:rPr>
        <w:t>proceeds sequentially in time from one century to the next by identifying weaknesses (or blind spots) in its philosophical precursor beginning with seventeenth-century hermeneutics, to eighteenth-century transcendental idealism, to nineteenth-century pragmatic theory, to the twenty-century postmodernist theory.</w:t>
      </w:r>
    </w:p>
    <w:p w:rsidR="00C35302" w:rsidRPr="00CA7FF6" w:rsidRDefault="00C35302" w:rsidP="0030227F">
      <w:pPr>
        <w:pStyle w:val="ICMENormal"/>
        <w:spacing w:after="0" w:line="240" w:lineRule="auto"/>
      </w:pPr>
    </w:p>
    <w:p w:rsidR="00C35302" w:rsidRPr="00CA7FF6" w:rsidRDefault="00C35302" w:rsidP="0030227F">
      <w:pPr>
        <w:pStyle w:val="ICMEFigTitle"/>
        <w:spacing w:before="0" w:after="0" w:line="240" w:lineRule="auto"/>
      </w:pPr>
      <w:r w:rsidRPr="00CA7FF6">
        <w:rPr>
          <w:noProof/>
          <w:lang w:val="en-GB" w:eastAsia="en-GB" w:bidi="ar-SA"/>
        </w:rPr>
        <w:drawing>
          <wp:inline distT="0" distB="0" distL="0" distR="0">
            <wp:extent cx="5768875" cy="4444047"/>
            <wp:effectExtent l="0" t="0" r="0" b="127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Fig 3 AQAL-AH-MER.ppt.pdf"/>
                    <pic:cNvPicPr/>
                  </pic:nvPicPr>
                  <pic:blipFill>
                    <a:blip r:embed="rId11">
                      <a:extLst>
                        <a:ext uri="{28A0092B-C50C-407E-A947-70E740481C1C}">
                          <a14:useLocalDpi xmlns:a14="http://schemas.microsoft.com/office/drawing/2010/main" val="0"/>
                        </a:ext>
                      </a:extLst>
                    </a:blip>
                    <a:stretch>
                      <a:fillRect/>
                    </a:stretch>
                  </pic:blipFill>
                  <pic:spPr>
                    <a:xfrm>
                      <a:off x="0" y="0"/>
                      <a:ext cx="5772892" cy="4447141"/>
                    </a:xfrm>
                    <a:prstGeom prst="rect">
                      <a:avLst/>
                    </a:prstGeom>
                  </pic:spPr>
                </pic:pic>
              </a:graphicData>
            </a:graphic>
          </wp:inline>
        </w:drawing>
      </w:r>
    </w:p>
    <w:p w:rsidR="00C35302" w:rsidRPr="00CA7FF6" w:rsidRDefault="00C35302" w:rsidP="0030227F">
      <w:pPr>
        <w:pStyle w:val="ICMEFigTitle"/>
        <w:spacing w:before="0" w:after="0" w:line="240" w:lineRule="auto"/>
      </w:pPr>
      <w:r w:rsidRPr="00CA7FF6">
        <w:t>Figure 3: Explanation of MER’s theoretical expansion via theoretical incompleteness through analysis of AH in four centuries of philosophical thought</w:t>
      </w:r>
    </w:p>
    <w:p w:rsidR="001729AD" w:rsidRPr="00CA7FF6" w:rsidRDefault="001729AD" w:rsidP="0030227F">
      <w:pPr>
        <w:pStyle w:val="ICMEFigTitle"/>
        <w:spacing w:before="0" w:after="0" w:line="240" w:lineRule="auto"/>
      </w:pPr>
    </w:p>
    <w:p w:rsidR="001729AD" w:rsidRPr="00CA7FF6" w:rsidRDefault="00FB0D17" w:rsidP="000F7D67">
      <w:pPr>
        <w:pStyle w:val="ICMENumberedTranscript"/>
        <w:numPr>
          <w:ilvl w:val="0"/>
          <w:numId w:val="12"/>
        </w:numPr>
      </w:pPr>
      <w:r w:rsidRPr="00CA7FF6">
        <w:rPr>
          <w:u w:val="single"/>
        </w:rPr>
        <w:t>First movement</w:t>
      </w:r>
      <w:r w:rsidR="00911335" w:rsidRPr="00CA7FF6">
        <w:rPr>
          <w:u w:val="single"/>
        </w:rPr>
        <w:t xml:space="preserve"> of evolution</w:t>
      </w:r>
      <w:r w:rsidR="000F7D67" w:rsidRPr="00CA7FF6">
        <w:rPr>
          <w:u w:val="single"/>
        </w:rPr>
        <w:t>.</w:t>
      </w:r>
      <w:r w:rsidR="000F7D67" w:rsidRPr="00CA7FF6">
        <w:t xml:space="preserve"> </w:t>
      </w:r>
      <w:r w:rsidR="00B81FBC" w:rsidRPr="00CA7FF6">
        <w:t>This AH</w:t>
      </w:r>
      <w:r w:rsidR="00ED5FE9" w:rsidRPr="00CA7FF6">
        <w:t xml:space="preserve"> of </w:t>
      </w:r>
      <w:r w:rsidR="00B81FBC" w:rsidRPr="00CA7FF6">
        <w:t>hermeneutics</w:t>
      </w:r>
      <w:r w:rsidR="00B81FBC" w:rsidRPr="00CA7FF6">
        <w:rPr>
          <w:vertAlign w:val="subscript"/>
        </w:rPr>
        <w:t xml:space="preserve"> </w:t>
      </w:r>
      <w:r w:rsidR="00B81FBC" w:rsidRPr="00CA7FF6">
        <w:t xml:space="preserve">= UL is the point of vulnerability on which an AH critique of hermeneutics fastens precisely because it is the realm </w:t>
      </w:r>
      <w:r w:rsidR="00B81FBC" w:rsidRPr="00CA7FF6">
        <w:lastRenderedPageBreak/>
        <w:t xml:space="preserve">associated with experience and it cannot sustain knowledge outside itself, i.e. it fails to account for a dimension of knowledge outside narratives, interpretative knowledge, and experiences. </w:t>
      </w:r>
    </w:p>
    <w:p w:rsidR="001729AD" w:rsidRPr="00CA7FF6" w:rsidRDefault="00FB0D17" w:rsidP="00C35EFC">
      <w:pPr>
        <w:pStyle w:val="ICMENumberedTranscript"/>
        <w:numPr>
          <w:ilvl w:val="0"/>
          <w:numId w:val="12"/>
        </w:numPr>
      </w:pPr>
      <w:r w:rsidRPr="00CA7FF6">
        <w:rPr>
          <w:u w:val="single"/>
        </w:rPr>
        <w:t>Second movement</w:t>
      </w:r>
      <w:r w:rsidR="00911335" w:rsidRPr="00CA7FF6">
        <w:rPr>
          <w:u w:val="single"/>
        </w:rPr>
        <w:t xml:space="preserve"> of evolution</w:t>
      </w:r>
      <w:r w:rsidR="000F7D67" w:rsidRPr="00CA7FF6">
        <w:rPr>
          <w:u w:val="single"/>
        </w:rPr>
        <w:t>.</w:t>
      </w:r>
      <w:r w:rsidR="000F7D67" w:rsidRPr="00CA7FF6">
        <w:t xml:space="preserve"> </w:t>
      </w:r>
      <w:r w:rsidR="00B81FBC" w:rsidRPr="00CA7FF6">
        <w:t xml:space="preserve">In the second moment of evolution, we proceed by identifying the AH </w:t>
      </w:r>
      <w:r w:rsidR="000F6C72" w:rsidRPr="00CA7FF6">
        <w:t xml:space="preserve">of </w:t>
      </w:r>
      <w:r w:rsidR="00B81FBC" w:rsidRPr="00CA7FF6">
        <w:t>constructivism</w:t>
      </w:r>
      <w:r w:rsidR="000F6C72" w:rsidRPr="00CA7FF6">
        <w:t>, social or otherwise</w:t>
      </w:r>
      <w:r w:rsidR="00B81FBC" w:rsidRPr="00CA7FF6">
        <w:t>. The AH</w:t>
      </w:r>
      <w:r w:rsidR="00ED5FE9" w:rsidRPr="00CA7FF6">
        <w:t xml:space="preserve"> of </w:t>
      </w:r>
      <w:r w:rsidR="00B81FBC" w:rsidRPr="00CA7FF6">
        <w:t>constructivism</w:t>
      </w:r>
      <w:r w:rsidR="00B81FBC" w:rsidRPr="00CA7FF6">
        <w:rPr>
          <w:vertAlign w:val="subscript"/>
        </w:rPr>
        <w:t xml:space="preserve"> </w:t>
      </w:r>
      <w:r w:rsidR="00B81FBC" w:rsidRPr="00CA7FF6">
        <w:t xml:space="preserve">= LL (collective/interior) perspective of intersubjective knowledge. The vulnerability of LL is precisely the realm that accounts for multiple perspectives between cultures and communities (collectives), i.e. at what appears to be its strongest point. A problem with social constructionism is that it fails to posit the independence, or at least, the prior existence and causal efficacy, of objects of scientific research—i.e. in a dimension of our knowledge about the world that is properly ontological relatively independent of our theories and discourses about the world in the epistemological dimension.  Since there are no worldly grounds for testing or choosing from the plurality of rival theories, social constructivism tends to lead to relativism. It is important to reiterate that “inclusion” of UL and LL does not occur here via a simple concatenation (or preservation without replacement) of two different perspectives. Rather, an inclusive understanding is possible because we are able to provide more explanatory power with the idea of </w:t>
      </w:r>
      <w:r w:rsidR="00B81FBC" w:rsidRPr="00CA7FF6">
        <w:rPr>
          <w:i/>
        </w:rPr>
        <w:t>a mechanism that drives evolution</w:t>
      </w:r>
      <w:r w:rsidR="00B81FBC" w:rsidRPr="00CA7FF6">
        <w:t xml:space="preserve">, i.e. </w:t>
      </w:r>
      <w:r w:rsidR="00B81FBC" w:rsidRPr="00CA7FF6">
        <w:rPr>
          <w:i/>
        </w:rPr>
        <w:t>theoretical incompleteness</w:t>
      </w:r>
      <w:r w:rsidR="00B81FBC" w:rsidRPr="00CA7FF6">
        <w:t>, and the systematic identification of AH</w:t>
      </w:r>
      <w:r w:rsidR="003807C9" w:rsidRPr="00CA7FF6">
        <w:t xml:space="preserve"> of </w:t>
      </w:r>
      <w:r w:rsidR="00B81FBC" w:rsidRPr="00CA7FF6">
        <w:t>hermeneutics</w:t>
      </w:r>
      <w:r w:rsidR="00B81FBC" w:rsidRPr="00CA7FF6">
        <w:rPr>
          <w:vertAlign w:val="subscript"/>
        </w:rPr>
        <w:t xml:space="preserve"> </w:t>
      </w:r>
      <w:r w:rsidR="00B81FBC" w:rsidRPr="00CA7FF6">
        <w:t>and AH</w:t>
      </w:r>
      <w:r w:rsidR="003807C9" w:rsidRPr="00CA7FF6">
        <w:t xml:space="preserve"> of </w:t>
      </w:r>
      <w:r w:rsidR="00B81FBC" w:rsidRPr="00CA7FF6">
        <w:t>constructivism. This demonstrates how the AQAL model of integral theory can effectively be used to bring multiple theories to bear on the visualization of an inclusive understanding of these two moments of philosophical evolution diachronically.</w:t>
      </w:r>
    </w:p>
    <w:p w:rsidR="001729AD" w:rsidRPr="00CA7FF6" w:rsidRDefault="00FB0D17" w:rsidP="00806619">
      <w:pPr>
        <w:pStyle w:val="ICMENumberedTranscript"/>
        <w:numPr>
          <w:ilvl w:val="0"/>
          <w:numId w:val="12"/>
        </w:numPr>
      </w:pPr>
      <w:r w:rsidRPr="00CA7FF6">
        <w:rPr>
          <w:u w:val="single"/>
        </w:rPr>
        <w:t>Third movement</w:t>
      </w:r>
      <w:r w:rsidR="00911335" w:rsidRPr="00CA7FF6">
        <w:rPr>
          <w:u w:val="single"/>
        </w:rPr>
        <w:t xml:space="preserve"> of evolution</w:t>
      </w:r>
      <w:r w:rsidR="00C35EFC" w:rsidRPr="00CA7FF6">
        <w:t xml:space="preserve">. </w:t>
      </w:r>
      <w:r w:rsidR="00B81FBC" w:rsidRPr="00CA7FF6">
        <w:t>The third moment of evolution proceeds with the identification of the AH of pragmatism. This AH</w:t>
      </w:r>
      <w:r w:rsidR="003807C9" w:rsidRPr="00CA7FF6">
        <w:t xml:space="preserve"> of </w:t>
      </w:r>
      <w:r w:rsidR="00B81FBC" w:rsidRPr="00CA7FF6">
        <w:t>pragmatism</w:t>
      </w:r>
      <w:r w:rsidR="00B81FBC" w:rsidRPr="00CA7FF6">
        <w:rPr>
          <w:vertAlign w:val="subscript"/>
        </w:rPr>
        <w:t xml:space="preserve"> </w:t>
      </w:r>
      <w:r w:rsidR="00B81FBC" w:rsidRPr="00CA7FF6">
        <w:t>= UR (individual/exterior) perspective of objective knowledge precisely because its proponents regard this as its strongest point. This AH</w:t>
      </w:r>
      <w:r w:rsidR="003807C9" w:rsidRPr="00CA7FF6">
        <w:t xml:space="preserve"> of </w:t>
      </w:r>
      <w:r w:rsidR="00B81FBC" w:rsidRPr="00CA7FF6">
        <w:t xml:space="preserve">pragmatism </w:t>
      </w:r>
      <w:r w:rsidR="00B81FBC" w:rsidRPr="00CA7FF6" w:rsidDel="009C338F">
        <w:t xml:space="preserve">could be </w:t>
      </w:r>
      <w:r w:rsidR="00B81FBC" w:rsidRPr="00CA7FF6">
        <w:t>further explained</w:t>
      </w:r>
      <w:r w:rsidR="00B81FBC" w:rsidRPr="00CA7FF6" w:rsidDel="009C338F">
        <w:t xml:space="preserve"> as a </w:t>
      </w:r>
      <w:r w:rsidR="00B81FBC" w:rsidRPr="00CA7FF6">
        <w:t>reductionist tendency in which the dimension of objective knowledge tends to be misconstrued in terms of the identification</w:t>
      </w:r>
      <w:r w:rsidR="009F5DD5" w:rsidRPr="00CA7FF6">
        <w:t xml:space="preserve"> of patterns of regularities of </w:t>
      </w:r>
      <w:r w:rsidR="00B81FBC" w:rsidRPr="00CA7FF6">
        <w:t>events, behaviors, language, or functions of the brain (identified in closed or quasi-closed systems under experimental conditions). Another problem of pragmatism is its tendency</w:t>
      </w:r>
      <w:r w:rsidR="00B55604" w:rsidRPr="00CA7FF6">
        <w:t xml:space="preserve"> to </w:t>
      </w:r>
      <w:r w:rsidR="00B81FBC" w:rsidRPr="00CA7FF6">
        <w:t xml:space="preserve">privilege utility over philosophy. </w:t>
      </w:r>
    </w:p>
    <w:p w:rsidR="00A5267E" w:rsidRPr="00CA7FF6" w:rsidRDefault="00FB0D17" w:rsidP="00A5267E">
      <w:pPr>
        <w:pStyle w:val="ICMENumberedTranscript"/>
        <w:numPr>
          <w:ilvl w:val="0"/>
          <w:numId w:val="12"/>
        </w:numPr>
      </w:pPr>
      <w:r w:rsidRPr="00CA7FF6">
        <w:rPr>
          <w:u w:val="single"/>
        </w:rPr>
        <w:t>Forth movement</w:t>
      </w:r>
      <w:r w:rsidR="001730FD" w:rsidRPr="00CA7FF6">
        <w:rPr>
          <w:u w:val="single"/>
        </w:rPr>
        <w:t xml:space="preserve"> of evolution</w:t>
      </w:r>
      <w:r w:rsidR="00965637" w:rsidRPr="00CA7FF6">
        <w:rPr>
          <w:u w:val="single"/>
        </w:rPr>
        <w:t>.</w:t>
      </w:r>
      <w:r w:rsidR="002251A8" w:rsidRPr="00CA7FF6">
        <w:t xml:space="preserve"> </w:t>
      </w:r>
      <w:r w:rsidR="00B81FBC" w:rsidRPr="00CA7FF6">
        <w:t>The forth moment of evolution proceeds with the identification of the AH of postmodernism. AH</w:t>
      </w:r>
      <w:r w:rsidR="003807C9" w:rsidRPr="00CA7FF6">
        <w:t xml:space="preserve"> </w:t>
      </w:r>
      <w:r w:rsidR="00B81FBC" w:rsidRPr="00CA7FF6">
        <w:t>postmodernism = LR (collective/exterior) perspective of interobjective knowledge. This Achilles’ heel of postmodernism is precisely the LR dimension, which as its purportedly strong point as it encourages a world-view of networks, structures (or systems), but often misconstrues them in terms of the collectivist account of individual activity in groups or the individual activity of groups (i.e. the error of methodological collectivism (the analysis of behaviors (actions or language) of individuals in groups or the behaviors (actions or language) of the masses; that is, the analysis of groups of individuals).</w:t>
      </w:r>
    </w:p>
    <w:p w:rsidR="001E39E0" w:rsidRPr="00CA7FF6" w:rsidRDefault="001E39E0" w:rsidP="001E39E0">
      <w:pPr>
        <w:pStyle w:val="ICMENumberedTranscript"/>
        <w:ind w:left="360" w:firstLine="0"/>
      </w:pPr>
    </w:p>
    <w:p w:rsidR="007578B8" w:rsidRPr="00CA7FF6" w:rsidRDefault="00B81FBC" w:rsidP="0030227F">
      <w:pPr>
        <w:pStyle w:val="ICMEHeading2"/>
        <w:spacing w:before="0" w:after="0" w:line="240" w:lineRule="auto"/>
      </w:pPr>
      <w:r w:rsidRPr="00CA7FF6">
        <w:t>Open Discussion</w:t>
      </w:r>
    </w:p>
    <w:p w:rsidR="00B81FBC" w:rsidRPr="00CA7FF6" w:rsidRDefault="00B81FBC" w:rsidP="0030227F">
      <w:pPr>
        <w:pStyle w:val="ICMENormal"/>
        <w:spacing w:after="0" w:line="240" w:lineRule="auto"/>
      </w:pPr>
      <w:r w:rsidRPr="00CA7FF6">
        <w:t xml:space="preserve">The notion of </w:t>
      </w:r>
      <w:r w:rsidR="00530666" w:rsidRPr="00CA7FF6">
        <w:t xml:space="preserve">AH critique </w:t>
      </w:r>
      <w:r w:rsidRPr="00CA7FF6">
        <w:t>organized by AQAL</w:t>
      </w:r>
      <w:r w:rsidR="00530666" w:rsidRPr="00CA7FF6">
        <w:t xml:space="preserve"> as</w:t>
      </w:r>
      <w:r w:rsidRPr="00CA7FF6">
        <w:t xml:space="preserve"> heuristic has allowed us to put forward the idea that</w:t>
      </w:r>
      <w:r w:rsidRPr="00CA7FF6">
        <w:rPr>
          <w:i/>
        </w:rPr>
        <w:t xml:space="preserve"> a mechanism that drives the utilization of multiple theories is</w:t>
      </w:r>
      <w:r w:rsidR="001540DE" w:rsidRPr="00CA7FF6">
        <w:rPr>
          <w:i/>
        </w:rPr>
        <w:t xml:space="preserve"> argued to be</w:t>
      </w:r>
      <w:r w:rsidRPr="00CA7FF6">
        <w:rPr>
          <w:i/>
        </w:rPr>
        <w:t xml:space="preserve"> precisely the incompleteness of any particular theoretical perspective</w:t>
      </w:r>
      <w:r w:rsidRPr="00CA7FF6">
        <w:t xml:space="preserve">. If this mechanism exists, then it is possible to imagine </w:t>
      </w:r>
      <w:r w:rsidRPr="00CA7FF6">
        <w:rPr>
          <w:iCs/>
        </w:rPr>
        <w:t>MER’s development in terms of the need for an alternative view</w:t>
      </w:r>
      <w:r w:rsidR="00FF5D5E" w:rsidRPr="00CA7FF6">
        <w:rPr>
          <w:iCs/>
        </w:rPr>
        <w:t xml:space="preserve"> of the world</w:t>
      </w:r>
      <w:r w:rsidRPr="00CA7FF6">
        <w:rPr>
          <w:iCs/>
        </w:rPr>
        <w:t xml:space="preserve">, hence leading to MER’s theoretical expansion. </w:t>
      </w:r>
      <w:r w:rsidR="004D1F65" w:rsidRPr="00CA7FF6">
        <w:t>T</w:t>
      </w:r>
      <w:r w:rsidRPr="00CA7FF6">
        <w:t xml:space="preserve">he reader may ask: </w:t>
      </w:r>
      <w:r w:rsidR="004D1F65" w:rsidRPr="00CA7FF6">
        <w:t xml:space="preserve">What about if the mechanism of theoretical incompleteness driving the evolution in philosophical thought that </w:t>
      </w:r>
      <w:r w:rsidR="004D1F65" w:rsidRPr="00CA7FF6">
        <w:lastRenderedPageBreak/>
        <w:t>we have proposed</w:t>
      </w:r>
      <w:r w:rsidR="00634360" w:rsidRPr="00CA7FF6">
        <w:t xml:space="preserve"> here turns out to be </w:t>
      </w:r>
      <w:r w:rsidR="00220A34" w:rsidRPr="00CA7FF6">
        <w:t xml:space="preserve">either </w:t>
      </w:r>
      <w:r w:rsidR="00634360" w:rsidRPr="00CA7FF6">
        <w:t>erroneous or</w:t>
      </w:r>
      <w:r w:rsidR="004D1F65" w:rsidRPr="00CA7FF6">
        <w:t xml:space="preserve"> fictitious? As a way of response, we </w:t>
      </w:r>
      <w:r w:rsidR="002C54EB" w:rsidRPr="00CA7FF6">
        <w:t>consider the opposite</w:t>
      </w:r>
      <w:r w:rsidR="00BE0A75" w:rsidRPr="00CA7FF6">
        <w:t xml:space="preserve">; </w:t>
      </w:r>
      <w:r w:rsidR="003652FD" w:rsidRPr="00CA7FF6">
        <w:t xml:space="preserve">that is, </w:t>
      </w:r>
      <w:r w:rsidR="00483E2B" w:rsidRPr="00CA7FF6">
        <w:t>we consider</w:t>
      </w:r>
      <w:r w:rsidR="007508BC" w:rsidRPr="00CA7FF6">
        <w:t xml:space="preserve"> </w:t>
      </w:r>
      <w:r w:rsidR="0059728D" w:rsidRPr="00CA7FF6">
        <w:t>the non</w:t>
      </w:r>
      <w:r w:rsidR="00014E7E" w:rsidRPr="00CA7FF6">
        <w:t>-</w:t>
      </w:r>
      <w:r w:rsidR="0059728D" w:rsidRPr="00CA7FF6">
        <w:t xml:space="preserve">realist position which posits the not-existential </w:t>
      </w:r>
      <w:r w:rsidR="003652FD" w:rsidRPr="00CA7FF6">
        <w:t>capacity of concepts</w:t>
      </w:r>
      <w:r w:rsidR="0059728D" w:rsidRPr="00CA7FF6">
        <w:t xml:space="preserve">—such as global warming, capitalism, </w:t>
      </w:r>
      <w:r w:rsidR="00274780" w:rsidRPr="00CA7FF6">
        <w:t>peer-pressure, socio-economic classes</w:t>
      </w:r>
      <w:r w:rsidR="00CF7245" w:rsidRPr="00CA7FF6">
        <w:t>, and so</w:t>
      </w:r>
      <w:r w:rsidR="0059728D" w:rsidRPr="00CA7FF6">
        <w:t xml:space="preserve"> on—</w:t>
      </w:r>
      <w:r w:rsidR="003652FD" w:rsidRPr="00CA7FF6">
        <w:t>t</w:t>
      </w:r>
      <w:r w:rsidR="00E70275" w:rsidRPr="00CA7FF6">
        <w:t xml:space="preserve">o be </w:t>
      </w:r>
      <w:r w:rsidR="003652FD" w:rsidRPr="00CA7FF6">
        <w:t>causally efficacious on social reality</w:t>
      </w:r>
      <w:r w:rsidR="00483E2B" w:rsidRPr="00CA7FF6">
        <w:t xml:space="preserve">. </w:t>
      </w:r>
      <w:r w:rsidR="009A438E" w:rsidRPr="00CA7FF6">
        <w:rPr>
          <w:iCs/>
        </w:rPr>
        <w:t xml:space="preserve">If theoretical incompleteness is imaginary on our part, then this argument has not </w:t>
      </w:r>
      <w:r w:rsidR="00483E2B" w:rsidRPr="00CA7FF6">
        <w:rPr>
          <w:iCs/>
        </w:rPr>
        <w:t>contributed</w:t>
      </w:r>
      <w:r w:rsidR="009A438E" w:rsidRPr="00CA7FF6">
        <w:rPr>
          <w:iCs/>
        </w:rPr>
        <w:t xml:space="preserve"> to understanding MER’s evolution as </w:t>
      </w:r>
      <w:r w:rsidR="00E927DC" w:rsidRPr="00CA7FF6">
        <w:rPr>
          <w:iCs/>
        </w:rPr>
        <w:t xml:space="preserve">an expanding </w:t>
      </w:r>
      <w:r w:rsidR="009A438E" w:rsidRPr="00CA7FF6">
        <w:rPr>
          <w:iCs/>
        </w:rPr>
        <w:t xml:space="preserve">knowledge field; otherwise, we have </w:t>
      </w:r>
      <w:r w:rsidR="00E423E4" w:rsidRPr="00CA7FF6">
        <w:rPr>
          <w:iCs/>
        </w:rPr>
        <w:t>managed to frame</w:t>
      </w:r>
      <w:r w:rsidR="009A438E" w:rsidRPr="00CA7FF6">
        <w:rPr>
          <w:iCs/>
        </w:rPr>
        <w:t xml:space="preserve"> the need for further research (see forthcoming Nunez, 2017)</w:t>
      </w:r>
      <w:r w:rsidR="00D37CFC" w:rsidRPr="00CA7FF6">
        <w:rPr>
          <w:iCs/>
        </w:rPr>
        <w:t xml:space="preserve">, and </w:t>
      </w:r>
      <w:r w:rsidR="0051137C" w:rsidRPr="00CA7FF6">
        <w:rPr>
          <w:iCs/>
        </w:rPr>
        <w:t xml:space="preserve">thus </w:t>
      </w:r>
      <w:r w:rsidR="00D37CFC" w:rsidRPr="00CA7FF6">
        <w:rPr>
          <w:iCs/>
        </w:rPr>
        <w:t>we invite readers</w:t>
      </w:r>
      <w:r w:rsidR="009075E3" w:rsidRPr="00CA7FF6">
        <w:rPr>
          <w:iCs/>
        </w:rPr>
        <w:t xml:space="preserve"> to </w:t>
      </w:r>
      <w:r w:rsidR="00252DC1" w:rsidRPr="00CA7FF6">
        <w:rPr>
          <w:iCs/>
        </w:rPr>
        <w:t xml:space="preserve">engage </w:t>
      </w:r>
      <w:r w:rsidR="00DC3B6F" w:rsidRPr="00CA7FF6">
        <w:rPr>
          <w:iCs/>
        </w:rPr>
        <w:t>with an alternative</w:t>
      </w:r>
      <w:r w:rsidR="00EB538D" w:rsidRPr="00CA7FF6">
        <w:rPr>
          <w:iCs/>
        </w:rPr>
        <w:t>, critical</w:t>
      </w:r>
      <w:r w:rsidR="00DC3B6F" w:rsidRPr="00CA7FF6">
        <w:rPr>
          <w:iCs/>
        </w:rPr>
        <w:t xml:space="preserve"> realist </w:t>
      </w:r>
      <w:r w:rsidR="00EB538D" w:rsidRPr="00CA7FF6">
        <w:rPr>
          <w:iCs/>
        </w:rPr>
        <w:t xml:space="preserve">view of </w:t>
      </w:r>
      <w:r w:rsidR="00F23CE2" w:rsidRPr="00CA7FF6">
        <w:rPr>
          <w:iCs/>
        </w:rPr>
        <w:t xml:space="preserve">the </w:t>
      </w:r>
      <w:r w:rsidR="00EB538D" w:rsidRPr="00CA7FF6">
        <w:rPr>
          <w:iCs/>
        </w:rPr>
        <w:t>world</w:t>
      </w:r>
      <w:r w:rsidR="00252DC1" w:rsidRPr="00CA7FF6">
        <w:rPr>
          <w:iCs/>
        </w:rPr>
        <w:t xml:space="preserve">, </w:t>
      </w:r>
      <w:r w:rsidR="0013277D" w:rsidRPr="00CA7FF6">
        <w:rPr>
          <w:iCs/>
        </w:rPr>
        <w:t>o</w:t>
      </w:r>
      <w:r w:rsidR="00E423E4" w:rsidRPr="00CA7FF6">
        <w:rPr>
          <w:iCs/>
        </w:rPr>
        <w:t xml:space="preserve">r as </w:t>
      </w:r>
      <w:r w:rsidR="00C00BFE" w:rsidRPr="00CA7FF6">
        <w:t>Hartwig</w:t>
      </w:r>
      <w:r w:rsidR="005C1079" w:rsidRPr="00CA7FF6">
        <w:t xml:space="preserve"> (2015a) </w:t>
      </w:r>
      <w:r w:rsidR="00C00BFE" w:rsidRPr="00CA7FF6">
        <w:t>puts it</w:t>
      </w:r>
      <w:r w:rsidR="005D0882" w:rsidRPr="00CA7FF6">
        <w:t xml:space="preserve"> in his invitation</w:t>
      </w:r>
      <w:r w:rsidR="00C00BFE" w:rsidRPr="00CA7FF6">
        <w:t>:</w:t>
      </w:r>
    </w:p>
    <w:p w:rsidR="00B81FBC" w:rsidRPr="00CA7FF6" w:rsidRDefault="00873F9E" w:rsidP="0030227F">
      <w:pPr>
        <w:pStyle w:val="ICMEQuote"/>
        <w:spacing w:after="0" w:line="240" w:lineRule="auto"/>
      </w:pPr>
      <w:r w:rsidRPr="00CA7FF6">
        <w:t>Of course, if capitalism does not exist as a real social kind but is just a convenient fiction o</w:t>
      </w:r>
      <w:r w:rsidR="003277E0" w:rsidRPr="00CA7FF6">
        <w:t xml:space="preserve">n the part of investigators, </w:t>
      </w:r>
      <w:r w:rsidR="003652FD" w:rsidRPr="00CA7FF6">
        <w:t xml:space="preserve">… </w:t>
      </w:r>
      <w:r w:rsidRPr="00CA7FF6">
        <w:t>or if social structures are merely collectivities (groups) of people, as in integral theory, there would seem to be less to be concerned about. For an argument that social structures, understood as internally related social practices such as those between capitalists and wage-earners, are real and causally efficacious on whatever scale and geo-historical range empirica</w:t>
      </w:r>
      <w:r w:rsidR="00627E0B" w:rsidRPr="00CA7FF6">
        <w:t>lly based research reveals.</w:t>
      </w:r>
    </w:p>
    <w:p w:rsidR="00236E90" w:rsidRPr="00CA7FF6" w:rsidRDefault="00125686" w:rsidP="0030227F">
      <w:pPr>
        <w:pStyle w:val="ICMENormal"/>
        <w:spacing w:after="0" w:line="240" w:lineRule="auto"/>
        <w:rPr>
          <w:rFonts w:cs="Times New Roman"/>
          <w:color w:val="000000"/>
          <w:szCs w:val="24"/>
        </w:rPr>
      </w:pPr>
      <w:r w:rsidRPr="00CA7FF6">
        <w:rPr>
          <w:rFonts w:cs="Times New Roman"/>
          <w:color w:val="000000"/>
          <w:szCs w:val="24"/>
        </w:rPr>
        <w:t xml:space="preserve">To illustrate the </w:t>
      </w:r>
      <w:r w:rsidR="00591CCF" w:rsidRPr="00CA7FF6">
        <w:rPr>
          <w:rFonts w:cs="Times New Roman"/>
          <w:color w:val="000000"/>
          <w:szCs w:val="24"/>
        </w:rPr>
        <w:t>above quotation and its correspondence to</w:t>
      </w:r>
      <w:r w:rsidR="00042DD5" w:rsidRPr="00CA7FF6">
        <w:rPr>
          <w:rFonts w:cs="Times New Roman"/>
          <w:color w:val="000000"/>
          <w:szCs w:val="24"/>
        </w:rPr>
        <w:t xml:space="preserve"> MER, we consider a</w:t>
      </w:r>
      <w:r w:rsidR="0049220B" w:rsidRPr="00CA7FF6">
        <w:rPr>
          <w:rFonts w:cs="Times New Roman"/>
          <w:color w:val="000000"/>
          <w:szCs w:val="24"/>
        </w:rPr>
        <w:t xml:space="preserve"> non-real</w:t>
      </w:r>
      <w:r w:rsidR="00E60163" w:rsidRPr="00CA7FF6">
        <w:rPr>
          <w:rFonts w:cs="Times New Roman"/>
          <w:color w:val="000000"/>
          <w:szCs w:val="24"/>
        </w:rPr>
        <w:t xml:space="preserve"> form</w:t>
      </w:r>
      <w:r w:rsidR="00311A2F" w:rsidRPr="00CA7FF6">
        <w:rPr>
          <w:rFonts w:cs="Times New Roman"/>
          <w:color w:val="000000"/>
          <w:szCs w:val="24"/>
        </w:rPr>
        <w:t xml:space="preserve"> of argument</w:t>
      </w:r>
      <w:r w:rsidR="00FB2A7F" w:rsidRPr="00CA7FF6">
        <w:rPr>
          <w:rFonts w:cs="Times New Roman"/>
          <w:color w:val="000000"/>
          <w:szCs w:val="24"/>
        </w:rPr>
        <w:t xml:space="preserve">ation: </w:t>
      </w:r>
      <w:r w:rsidR="00311A2F" w:rsidRPr="00CA7FF6">
        <w:rPr>
          <w:rFonts w:cs="Times New Roman"/>
          <w:color w:val="000000"/>
          <w:szCs w:val="24"/>
        </w:rPr>
        <w:t>i</w:t>
      </w:r>
      <w:r w:rsidR="008430A0" w:rsidRPr="00CA7FF6">
        <w:rPr>
          <w:rFonts w:cs="Times New Roman"/>
          <w:color w:val="000000"/>
          <w:szCs w:val="24"/>
        </w:rPr>
        <w:t xml:space="preserve">f social relations are understood without causal efficacy then </w:t>
      </w:r>
      <w:r w:rsidR="0049220B" w:rsidRPr="00CA7FF6">
        <w:rPr>
          <w:rFonts w:cs="Times New Roman"/>
          <w:color w:val="000000"/>
          <w:szCs w:val="24"/>
        </w:rPr>
        <w:t>the learning and teaching of this subject matter</w:t>
      </w:r>
      <w:r w:rsidRPr="00CA7FF6">
        <w:rPr>
          <w:rFonts w:cs="Times New Roman"/>
          <w:color w:val="000000"/>
          <w:szCs w:val="24"/>
        </w:rPr>
        <w:t xml:space="preserve"> </w:t>
      </w:r>
      <w:r w:rsidR="008430A0" w:rsidRPr="00CA7FF6">
        <w:rPr>
          <w:rFonts w:cs="Times New Roman"/>
          <w:color w:val="000000"/>
          <w:szCs w:val="24"/>
        </w:rPr>
        <w:t xml:space="preserve">is conceived </w:t>
      </w:r>
      <w:r w:rsidRPr="00CA7FF6">
        <w:rPr>
          <w:rFonts w:cs="Times New Roman"/>
          <w:color w:val="000000"/>
          <w:szCs w:val="24"/>
        </w:rPr>
        <w:t xml:space="preserve">in </w:t>
      </w:r>
      <w:r w:rsidR="00772F09" w:rsidRPr="00CA7FF6">
        <w:rPr>
          <w:rFonts w:cs="Times New Roman"/>
          <w:color w:val="000000"/>
          <w:szCs w:val="24"/>
        </w:rPr>
        <w:t>isolation</w:t>
      </w:r>
      <w:r w:rsidR="00187BD9" w:rsidRPr="00CA7FF6">
        <w:rPr>
          <w:rFonts w:cs="Times New Roman"/>
          <w:color w:val="000000"/>
          <w:szCs w:val="24"/>
        </w:rPr>
        <w:t xml:space="preserve"> without considering and the particular geo-h</w:t>
      </w:r>
      <w:r w:rsidR="00EA5E0C" w:rsidRPr="00CA7FF6">
        <w:rPr>
          <w:rFonts w:cs="Times New Roman"/>
          <w:color w:val="000000"/>
          <w:szCs w:val="24"/>
        </w:rPr>
        <w:t>istorical events that shape it</w:t>
      </w:r>
      <w:r w:rsidR="00772F09" w:rsidRPr="00CA7FF6">
        <w:rPr>
          <w:rFonts w:cs="Times New Roman"/>
          <w:color w:val="000000"/>
          <w:szCs w:val="24"/>
        </w:rPr>
        <w:t>; that is</w:t>
      </w:r>
      <w:r w:rsidR="008430A0" w:rsidRPr="00CA7FF6">
        <w:rPr>
          <w:rFonts w:cs="Times New Roman"/>
          <w:color w:val="000000"/>
          <w:szCs w:val="24"/>
        </w:rPr>
        <w:t xml:space="preserve">, </w:t>
      </w:r>
      <w:r w:rsidR="006A35BD" w:rsidRPr="00CA7FF6">
        <w:rPr>
          <w:rFonts w:cs="Times New Roman"/>
          <w:color w:val="000000"/>
          <w:szCs w:val="24"/>
        </w:rPr>
        <w:t xml:space="preserve">mathematics </w:t>
      </w:r>
      <w:r w:rsidR="00426289">
        <w:rPr>
          <w:rFonts w:cs="Times New Roman"/>
          <w:color w:val="000000"/>
          <w:szCs w:val="24"/>
        </w:rPr>
        <w:t xml:space="preserve">education </w:t>
      </w:r>
      <w:r w:rsidR="00772F09" w:rsidRPr="00CA7FF6">
        <w:rPr>
          <w:rFonts w:cs="Times New Roman"/>
          <w:color w:val="000000"/>
          <w:szCs w:val="24"/>
        </w:rPr>
        <w:t xml:space="preserve">conceived in </w:t>
      </w:r>
      <w:r w:rsidR="008430A0" w:rsidRPr="00CA7FF6">
        <w:rPr>
          <w:rFonts w:cs="Times New Roman"/>
          <w:color w:val="000000"/>
          <w:szCs w:val="24"/>
        </w:rPr>
        <w:t xml:space="preserve">value-free terms, </w:t>
      </w:r>
      <w:r w:rsidR="006A35BD" w:rsidRPr="00CA7FF6">
        <w:rPr>
          <w:rFonts w:cs="Times New Roman"/>
          <w:color w:val="000000"/>
          <w:szCs w:val="24"/>
        </w:rPr>
        <w:t>and one that is</w:t>
      </w:r>
      <w:r w:rsidR="00772F09" w:rsidRPr="00CA7FF6">
        <w:rPr>
          <w:rFonts w:cs="Times New Roman"/>
          <w:color w:val="000000"/>
          <w:szCs w:val="24"/>
        </w:rPr>
        <w:t xml:space="preserve"> </w:t>
      </w:r>
      <w:r w:rsidR="008430A0" w:rsidRPr="00CA7FF6">
        <w:rPr>
          <w:rFonts w:cs="Times New Roman"/>
          <w:color w:val="000000"/>
          <w:szCs w:val="24"/>
        </w:rPr>
        <w:t xml:space="preserve">divorced </w:t>
      </w:r>
      <w:r w:rsidR="003E708E" w:rsidRPr="00CA7FF6">
        <w:rPr>
          <w:rFonts w:cs="Times New Roman"/>
          <w:color w:val="000000"/>
          <w:szCs w:val="24"/>
        </w:rPr>
        <w:t>from the understanding and thus the organization of equitable societies</w:t>
      </w:r>
      <w:r w:rsidR="0049220B" w:rsidRPr="00CA7FF6">
        <w:rPr>
          <w:rFonts w:cs="Times New Roman"/>
          <w:color w:val="000000"/>
          <w:szCs w:val="24"/>
        </w:rPr>
        <w:t>. If mathematics is d</w:t>
      </w:r>
      <w:r w:rsidR="00A931DE" w:rsidRPr="00CA7FF6">
        <w:rPr>
          <w:rFonts w:cs="Times New Roman"/>
          <w:color w:val="000000"/>
          <w:szCs w:val="24"/>
        </w:rPr>
        <w:t xml:space="preserve">etached from the world, then the </w:t>
      </w:r>
      <w:r w:rsidR="00AA7E9D" w:rsidRPr="00CA7FF6">
        <w:rPr>
          <w:rFonts w:cs="Times New Roman"/>
          <w:color w:val="000000"/>
          <w:szCs w:val="24"/>
        </w:rPr>
        <w:t>gap that separates mathematics from reality</w:t>
      </w:r>
      <w:r w:rsidR="00A931DE" w:rsidRPr="00CA7FF6">
        <w:rPr>
          <w:rFonts w:cs="Times New Roman"/>
          <w:color w:val="000000"/>
          <w:szCs w:val="24"/>
        </w:rPr>
        <w:t xml:space="preserve"> serves to open a space for mystification of its creation and practice. </w:t>
      </w:r>
      <w:r w:rsidR="008430A0" w:rsidRPr="00CA7FF6">
        <w:rPr>
          <w:rFonts w:cs="Times New Roman"/>
          <w:color w:val="000000"/>
          <w:szCs w:val="24"/>
        </w:rPr>
        <w:t xml:space="preserve">This non-real </w:t>
      </w:r>
      <w:r w:rsidR="00D77B1E" w:rsidRPr="00CA7FF6">
        <w:rPr>
          <w:rFonts w:cs="Times New Roman"/>
          <w:color w:val="000000"/>
          <w:szCs w:val="24"/>
        </w:rPr>
        <w:t xml:space="preserve">view </w:t>
      </w:r>
      <w:r w:rsidR="00937A30" w:rsidRPr="00CA7FF6">
        <w:rPr>
          <w:rFonts w:cs="Times New Roman"/>
          <w:color w:val="000000"/>
          <w:szCs w:val="24"/>
        </w:rPr>
        <w:t>has</w:t>
      </w:r>
      <w:r w:rsidRPr="00CA7FF6">
        <w:rPr>
          <w:rFonts w:cs="Times New Roman"/>
          <w:color w:val="000000"/>
          <w:szCs w:val="24"/>
        </w:rPr>
        <w:t xml:space="preserve"> been challenged since the 1980s under the well-established program of etho</w:t>
      </w:r>
      <w:r w:rsidR="008544E6" w:rsidRPr="00CA7FF6">
        <w:rPr>
          <w:rFonts w:cs="Times New Roman"/>
          <w:color w:val="000000"/>
          <w:szCs w:val="24"/>
        </w:rPr>
        <w:t>no</w:t>
      </w:r>
      <w:r w:rsidR="001C1E7D" w:rsidRPr="00CA7FF6">
        <w:rPr>
          <w:rFonts w:cs="Times New Roman"/>
          <w:color w:val="000000"/>
          <w:szCs w:val="24"/>
        </w:rPr>
        <w:t xml:space="preserve">mathematics </w:t>
      </w:r>
      <w:r w:rsidRPr="00CA7FF6">
        <w:rPr>
          <w:rFonts w:cs="Times New Roman"/>
          <w:color w:val="000000"/>
          <w:szCs w:val="24"/>
        </w:rPr>
        <w:t>(see d’Ambrosio, 1985). We invite investigators of mathematics education to continue to</w:t>
      </w:r>
      <w:r w:rsidR="009A09EB" w:rsidRPr="00CA7FF6">
        <w:rPr>
          <w:rFonts w:cs="Times New Roman"/>
          <w:color w:val="000000"/>
          <w:szCs w:val="24"/>
        </w:rPr>
        <w:t xml:space="preserve"> challenge traditional views </w:t>
      </w:r>
      <w:r w:rsidR="00FC7193" w:rsidRPr="00CA7FF6">
        <w:rPr>
          <w:rFonts w:cs="Times New Roman"/>
          <w:color w:val="000000"/>
          <w:szCs w:val="24"/>
        </w:rPr>
        <w:t xml:space="preserve">by </w:t>
      </w:r>
      <w:r w:rsidR="009A09EB" w:rsidRPr="00CA7FF6">
        <w:rPr>
          <w:rFonts w:cs="Times New Roman"/>
          <w:color w:val="000000"/>
          <w:szCs w:val="24"/>
        </w:rPr>
        <w:t>consider</w:t>
      </w:r>
      <w:r w:rsidR="00FC7193" w:rsidRPr="00CA7FF6">
        <w:rPr>
          <w:rFonts w:cs="Times New Roman"/>
          <w:color w:val="000000"/>
          <w:szCs w:val="24"/>
        </w:rPr>
        <w:t>ing</w:t>
      </w:r>
      <w:r w:rsidRPr="00CA7FF6">
        <w:rPr>
          <w:rFonts w:cs="Times New Roman"/>
          <w:color w:val="000000"/>
          <w:szCs w:val="24"/>
        </w:rPr>
        <w:t xml:space="preserve"> </w:t>
      </w:r>
      <w:r w:rsidR="0054414C" w:rsidRPr="00CA7FF6">
        <w:rPr>
          <w:rFonts w:cs="Times New Roman"/>
          <w:color w:val="000000"/>
          <w:szCs w:val="24"/>
        </w:rPr>
        <w:t xml:space="preserve">the </w:t>
      </w:r>
      <w:r w:rsidR="000B70DE" w:rsidRPr="00CA7FF6">
        <w:rPr>
          <w:rFonts w:cs="Times New Roman"/>
          <w:color w:val="000000"/>
          <w:szCs w:val="24"/>
        </w:rPr>
        <w:t xml:space="preserve">critical realist </w:t>
      </w:r>
      <w:r w:rsidR="0054414C" w:rsidRPr="00CA7FF6">
        <w:rPr>
          <w:rFonts w:cs="Times New Roman"/>
          <w:color w:val="000000"/>
          <w:szCs w:val="24"/>
        </w:rPr>
        <w:t>argument in which mathematics education research i</w:t>
      </w:r>
      <w:r w:rsidRPr="00CA7FF6">
        <w:rPr>
          <w:rFonts w:cs="Times New Roman"/>
          <w:color w:val="000000"/>
          <w:szCs w:val="24"/>
        </w:rPr>
        <w:t xml:space="preserve">s part of a structured and </w:t>
      </w:r>
      <w:r w:rsidR="00601391" w:rsidRPr="00CA7FF6">
        <w:rPr>
          <w:rFonts w:cs="Times New Roman"/>
          <w:color w:val="000000"/>
          <w:szCs w:val="24"/>
        </w:rPr>
        <w:t xml:space="preserve">differentiated world, a reality </w:t>
      </w:r>
      <w:r w:rsidR="009906DA" w:rsidRPr="00CA7FF6">
        <w:rPr>
          <w:rFonts w:cs="Times New Roman"/>
          <w:color w:val="000000"/>
          <w:szCs w:val="24"/>
        </w:rPr>
        <w:t xml:space="preserve">that </w:t>
      </w:r>
      <w:r w:rsidR="00601391" w:rsidRPr="00CA7FF6">
        <w:rPr>
          <w:rFonts w:cs="Times New Roman"/>
          <w:color w:val="000000"/>
          <w:szCs w:val="24"/>
        </w:rPr>
        <w:t xml:space="preserve">may be </w:t>
      </w:r>
      <w:r w:rsidR="00A55752" w:rsidRPr="00CA7FF6">
        <w:rPr>
          <w:rFonts w:cs="Times New Roman"/>
          <w:color w:val="000000"/>
          <w:szCs w:val="24"/>
        </w:rPr>
        <w:t xml:space="preserve">seen productively </w:t>
      </w:r>
      <w:r w:rsidR="005D25E5" w:rsidRPr="00CA7FF6">
        <w:rPr>
          <w:rFonts w:cs="Times New Roman"/>
          <w:color w:val="000000"/>
          <w:szCs w:val="24"/>
        </w:rPr>
        <w:t xml:space="preserve">as </w:t>
      </w:r>
      <w:r w:rsidRPr="00CA7FF6">
        <w:rPr>
          <w:rFonts w:cs="Times New Roman"/>
          <w:color w:val="000000"/>
          <w:szCs w:val="24"/>
        </w:rPr>
        <w:t>constituted of internally related, and causal</w:t>
      </w:r>
      <w:r w:rsidR="007546D2" w:rsidRPr="00CA7FF6">
        <w:rPr>
          <w:rFonts w:cs="Times New Roman"/>
          <w:color w:val="000000"/>
          <w:szCs w:val="24"/>
        </w:rPr>
        <w:t>l</w:t>
      </w:r>
      <w:r w:rsidR="003E708E" w:rsidRPr="00CA7FF6">
        <w:rPr>
          <w:rFonts w:cs="Times New Roman"/>
          <w:color w:val="000000"/>
          <w:szCs w:val="24"/>
        </w:rPr>
        <w:t>y efficacious social relations.</w:t>
      </w:r>
    </w:p>
    <w:p w:rsidR="0030227F" w:rsidRPr="00CA7FF6" w:rsidRDefault="0030227F" w:rsidP="0030227F">
      <w:pPr>
        <w:pStyle w:val="ICMENormal"/>
        <w:spacing w:after="0" w:line="240" w:lineRule="auto"/>
        <w:rPr>
          <w:rFonts w:cs="Times New Roman"/>
          <w:color w:val="000000"/>
          <w:szCs w:val="24"/>
        </w:rPr>
      </w:pPr>
    </w:p>
    <w:p w:rsidR="00494407" w:rsidRPr="00CA7FF6" w:rsidRDefault="00494407" w:rsidP="0030227F">
      <w:pPr>
        <w:pStyle w:val="ICMEHeading3"/>
        <w:spacing w:after="0" w:line="240" w:lineRule="auto"/>
        <w:jc w:val="left"/>
      </w:pPr>
      <w:r w:rsidRPr="00CA7FF6">
        <w:t>References</w:t>
      </w:r>
    </w:p>
    <w:p w:rsidR="00D27FA0" w:rsidRPr="00CA7FF6" w:rsidRDefault="00D27FA0" w:rsidP="0030227F">
      <w:pPr>
        <w:pStyle w:val="ICMEReferences"/>
        <w:spacing w:after="0" w:line="240" w:lineRule="auto"/>
        <w:ind w:left="709" w:hanging="709"/>
        <w:rPr>
          <w:rFonts w:cs="Times New Roman"/>
          <w:color w:val="000000"/>
          <w:szCs w:val="22"/>
        </w:rPr>
      </w:pPr>
      <w:r w:rsidRPr="00CA7FF6">
        <w:rPr>
          <w:rFonts w:cs="Times New Roman"/>
          <w:color w:val="000000"/>
          <w:szCs w:val="22"/>
        </w:rPr>
        <w:t xml:space="preserve">Adler, J. (1998). A language of teaching dilemmas: unlocking the complex multilingual secondary mathematics classroom. </w:t>
      </w:r>
      <w:r w:rsidRPr="00CA7FF6">
        <w:rPr>
          <w:rFonts w:cs="Times New Roman"/>
          <w:i/>
          <w:iCs/>
          <w:color w:val="000000"/>
          <w:szCs w:val="22"/>
        </w:rPr>
        <w:t>For the Learning of Mathematics</w:t>
      </w:r>
      <w:r w:rsidRPr="00CA7FF6">
        <w:rPr>
          <w:rFonts w:cs="Times New Roman"/>
          <w:color w:val="000000"/>
          <w:szCs w:val="22"/>
        </w:rPr>
        <w:t xml:space="preserve">, </w:t>
      </w:r>
      <w:r w:rsidRPr="00CA7FF6">
        <w:rPr>
          <w:rFonts w:cs="Times New Roman"/>
          <w:i/>
          <w:iCs/>
          <w:color w:val="000000"/>
          <w:szCs w:val="22"/>
        </w:rPr>
        <w:t>18(1)</w:t>
      </w:r>
      <w:r w:rsidRPr="00CA7FF6">
        <w:rPr>
          <w:rFonts w:cs="Times New Roman"/>
          <w:color w:val="000000"/>
          <w:szCs w:val="22"/>
        </w:rPr>
        <w:t>, 24-33.</w:t>
      </w:r>
    </w:p>
    <w:p w:rsidR="003D1F71" w:rsidRPr="00CA7FF6" w:rsidRDefault="00515042" w:rsidP="003D1F71">
      <w:pPr>
        <w:pStyle w:val="ICMEReferences"/>
        <w:spacing w:after="0" w:line="240" w:lineRule="auto"/>
        <w:ind w:left="709" w:hanging="709"/>
      </w:pPr>
      <w:r w:rsidRPr="00CA7FF6">
        <w:t xml:space="preserve">Ameriks, K. (1999). </w:t>
      </w:r>
      <w:r w:rsidRPr="00CA7FF6">
        <w:rPr>
          <w:i/>
        </w:rPr>
        <w:t>Immanuel Kant</w:t>
      </w:r>
      <w:r w:rsidRPr="00CA7FF6">
        <w:t>. In B. S. Turner (Ed.), The Cambridge dictionary of sociology (pp. 460–466). Cambridge: Cambridge University Press.</w:t>
      </w:r>
      <w:r w:rsidR="000C33C4" w:rsidRPr="00CA7FF6">
        <w:t xml:space="preserve"> </w:t>
      </w:r>
      <w:r w:rsidR="00A53FA4" w:rsidRPr="00CA7FF6">
        <w:t xml:space="preserve"> </w:t>
      </w:r>
    </w:p>
    <w:p w:rsidR="007F3730" w:rsidRPr="00CA7FF6" w:rsidRDefault="007F3730" w:rsidP="003D1F71">
      <w:pPr>
        <w:pStyle w:val="ICMEReferences"/>
        <w:spacing w:after="0" w:line="240" w:lineRule="auto"/>
        <w:ind w:left="709" w:hanging="709"/>
      </w:pPr>
      <w:r w:rsidRPr="00CA7FF6">
        <w:t xml:space="preserve">Atweh, et al. (2016). </w:t>
      </w:r>
      <w:r w:rsidRPr="00CA7FF6">
        <w:rPr>
          <w:i/>
        </w:rPr>
        <w:t xml:space="preserve">A discussion paper on the state of research on </w:t>
      </w:r>
      <w:r w:rsidR="003D1F71" w:rsidRPr="00CA7FF6">
        <w:rPr>
          <w:i/>
        </w:rPr>
        <w:t xml:space="preserve">equity in mathematics education </w:t>
      </w:r>
      <w:r w:rsidRPr="00CA7FF6">
        <w:rPr>
          <w:i/>
        </w:rPr>
        <w:t>and arising challenges.</w:t>
      </w:r>
      <w:r w:rsidRPr="00CA7FF6">
        <w:t xml:space="preserve"> Presented </w:t>
      </w:r>
      <w:r w:rsidR="002D5F29" w:rsidRPr="00CA7FF6">
        <w:t xml:space="preserve">for </w:t>
      </w:r>
      <w:r w:rsidRPr="00CA7FF6">
        <w:t>discussion for the Topic Study Group 33, Equity in Mathematics Education (Including Gender) at the International Congress of Mathematics Education 13, July 24-</w:t>
      </w:r>
      <w:r w:rsidR="00DD7F78" w:rsidRPr="00CA7FF6">
        <w:t xml:space="preserve">31, 2016, Hamburg, </w:t>
      </w:r>
      <w:r w:rsidRPr="00CA7FF6">
        <w:t xml:space="preserve">Germany. Retrieved from </w:t>
      </w:r>
      <w:hyperlink r:id="rId12" w:history="1">
        <w:r w:rsidRPr="00CA7FF6">
          <w:rPr>
            <w:rStyle w:val="Hyperlink"/>
          </w:rPr>
          <w:t>http://www.sigrme.org/TSG33%20DISCUSSION%20PAPER%20Version%201(1).pdf</w:t>
        </w:r>
      </w:hyperlink>
    </w:p>
    <w:p w:rsidR="00EC38F7" w:rsidRPr="00CA7FF6" w:rsidRDefault="00C06E34" w:rsidP="0030227F">
      <w:pPr>
        <w:pStyle w:val="ICMEReferences"/>
        <w:spacing w:after="0" w:line="240" w:lineRule="auto"/>
        <w:ind w:left="709" w:hanging="709"/>
        <w:jc w:val="left"/>
      </w:pPr>
      <w:r w:rsidRPr="00CA7FF6">
        <w:t>Bhaskar, R. (</w:t>
      </w:r>
      <w:r w:rsidR="00EC38F7" w:rsidRPr="00CA7FF6">
        <w:t xml:space="preserve">2008). </w:t>
      </w:r>
      <w:r w:rsidR="00EC38F7" w:rsidRPr="00CA7FF6">
        <w:rPr>
          <w:i/>
          <w:iCs/>
        </w:rPr>
        <w:t>Dialectic: The pulse of freedom</w:t>
      </w:r>
      <w:r w:rsidR="00EC38F7" w:rsidRPr="00CA7FF6">
        <w:t>. London: Routledge. Kindle Edition.</w:t>
      </w:r>
    </w:p>
    <w:p w:rsidR="00EC38F7" w:rsidRPr="00CA7FF6" w:rsidRDefault="00EC38F7" w:rsidP="0030227F">
      <w:pPr>
        <w:pStyle w:val="ICMEReferences"/>
        <w:spacing w:after="0" w:line="240" w:lineRule="auto"/>
        <w:ind w:left="709" w:hanging="709"/>
        <w:jc w:val="left"/>
      </w:pPr>
      <w:r w:rsidRPr="00CA7FF6">
        <w:t xml:space="preserve">Brown, T. (1991). Hermeneutics and mathematical activity. </w:t>
      </w:r>
      <w:r w:rsidRPr="00CA7FF6">
        <w:rPr>
          <w:i/>
          <w:iCs/>
        </w:rPr>
        <w:t>Educational Studies in Mathematics</w:t>
      </w:r>
      <w:r w:rsidRPr="00CA7FF6">
        <w:t xml:space="preserve">, </w:t>
      </w:r>
      <w:r w:rsidRPr="00CA7FF6">
        <w:rPr>
          <w:i/>
          <w:iCs/>
        </w:rPr>
        <w:t>22</w:t>
      </w:r>
      <w:r w:rsidRPr="00CA7FF6">
        <w:t>(5), 475–480.</w:t>
      </w:r>
    </w:p>
    <w:p w:rsidR="009229A2" w:rsidRPr="00CA7FF6" w:rsidRDefault="009229A2" w:rsidP="0030227F">
      <w:pPr>
        <w:pStyle w:val="ICMEReferences"/>
        <w:spacing w:after="0" w:line="240" w:lineRule="auto"/>
        <w:ind w:left="709" w:hanging="709"/>
      </w:pPr>
      <w:r w:rsidRPr="00CA7FF6">
        <w:t xml:space="preserve">Buchanan, I. (2010). </w:t>
      </w:r>
      <w:r w:rsidR="00F7080A" w:rsidRPr="00CA7FF6">
        <w:rPr>
          <w:i/>
        </w:rPr>
        <w:t>Hermeneutics.</w:t>
      </w:r>
      <w:r w:rsidR="00F7080A" w:rsidRPr="00CA7FF6">
        <w:t xml:space="preserve"> In I. Buchanan (Ed.), A dictionary of critical theory: Oxford quick reference</w:t>
      </w:r>
      <w:r w:rsidRPr="00CA7FF6">
        <w:t xml:space="preserve"> (p. 227). Oxford University Press. Kindle Edition.</w:t>
      </w:r>
    </w:p>
    <w:p w:rsidR="003E1DD3" w:rsidRPr="00CA7FF6" w:rsidRDefault="006D624C" w:rsidP="0030227F">
      <w:pPr>
        <w:pStyle w:val="ICMEReferences"/>
        <w:spacing w:after="0" w:line="240" w:lineRule="auto"/>
        <w:ind w:left="709" w:hanging="709"/>
      </w:pPr>
      <w:r w:rsidRPr="00CA7FF6">
        <w:t xml:space="preserve">Civil, M., &amp; Planas, N. (2012). Whose language is it? In S. Mukhopadhyay &amp; W.-M. Roth (Eds.), </w:t>
      </w:r>
      <w:r w:rsidRPr="00CA7FF6">
        <w:rPr>
          <w:i/>
          <w:iCs/>
        </w:rPr>
        <w:t>Alternative forms of knowing (in) mathematics</w:t>
      </w:r>
      <w:r w:rsidRPr="00CA7FF6">
        <w:t xml:space="preserve"> (pp. 71–89). SensePublishers. </w:t>
      </w:r>
    </w:p>
    <w:p w:rsidR="003E1DD3" w:rsidRPr="00CA7FF6" w:rsidRDefault="003E1DD3" w:rsidP="0030227F">
      <w:pPr>
        <w:pStyle w:val="ICMEReferences"/>
        <w:spacing w:after="0" w:line="240" w:lineRule="auto"/>
        <w:ind w:left="709" w:hanging="709"/>
      </w:pPr>
      <w:r w:rsidRPr="00CA7FF6">
        <w:rPr>
          <w:rFonts w:cs="Times New Roman"/>
          <w:color w:val="000000"/>
          <w:szCs w:val="22"/>
        </w:rPr>
        <w:t xml:space="preserve">d'Ambrosio, U. (1985). Ethnomathematics and its place in the history and pedagogy of mathematics. </w:t>
      </w:r>
      <w:r w:rsidRPr="00CA7FF6">
        <w:rPr>
          <w:rFonts w:cs="Times New Roman"/>
          <w:i/>
          <w:iCs/>
          <w:color w:val="000000"/>
          <w:szCs w:val="22"/>
        </w:rPr>
        <w:t>For the learning of Mathematics</w:t>
      </w:r>
      <w:r w:rsidRPr="00CA7FF6">
        <w:rPr>
          <w:rFonts w:cs="Times New Roman"/>
          <w:color w:val="000000"/>
          <w:szCs w:val="22"/>
        </w:rPr>
        <w:t xml:space="preserve">, </w:t>
      </w:r>
      <w:r w:rsidRPr="00CA7FF6">
        <w:rPr>
          <w:rFonts w:cs="Times New Roman"/>
          <w:i/>
          <w:iCs/>
          <w:color w:val="000000"/>
          <w:szCs w:val="22"/>
        </w:rPr>
        <w:t>5</w:t>
      </w:r>
      <w:r w:rsidRPr="00CA7FF6">
        <w:rPr>
          <w:rFonts w:cs="Times New Roman"/>
          <w:color w:val="000000"/>
          <w:szCs w:val="22"/>
        </w:rPr>
        <w:t>(1), 44-48.</w:t>
      </w:r>
    </w:p>
    <w:p w:rsidR="00EC38F7" w:rsidRPr="00CA7FF6" w:rsidRDefault="00EC38F7" w:rsidP="0030227F">
      <w:pPr>
        <w:pStyle w:val="ICMEReferences"/>
        <w:spacing w:after="0" w:line="240" w:lineRule="auto"/>
        <w:ind w:left="709" w:hanging="709"/>
        <w:jc w:val="left"/>
      </w:pPr>
      <w:r w:rsidRPr="00CA7FF6">
        <w:t xml:space="preserve">Ernest, P. (2004). Postmodernity and social research in mathematics education. In P. Valero &amp; R. Zevenbergen (Eds.), </w:t>
      </w:r>
      <w:r w:rsidRPr="00CA7FF6">
        <w:rPr>
          <w:i/>
          <w:iCs/>
        </w:rPr>
        <w:t>Researching the socio-political dimensions of mathematics education: Issues of power in theory and methodology</w:t>
      </w:r>
      <w:r w:rsidRPr="00CA7FF6">
        <w:t xml:space="preserve"> (pp. 65–84). Boston, MA: Kluwer Academic Publishers.</w:t>
      </w:r>
    </w:p>
    <w:p w:rsidR="007F19F7" w:rsidRPr="00CA7FF6" w:rsidRDefault="007F19F7" w:rsidP="0030227F">
      <w:pPr>
        <w:pStyle w:val="ICMEReferences"/>
        <w:spacing w:after="0" w:line="240" w:lineRule="auto"/>
        <w:ind w:left="709" w:hanging="709"/>
      </w:pPr>
      <w:r w:rsidRPr="00CA7FF6">
        <w:lastRenderedPageBreak/>
        <w:t>Ernest, P. (</w:t>
      </w:r>
      <w:r w:rsidR="00E833A3" w:rsidRPr="00CA7FF6">
        <w:t>2001</w:t>
      </w:r>
      <w:r w:rsidRPr="00CA7FF6">
        <w:t xml:space="preserve">). </w:t>
      </w:r>
      <w:r w:rsidR="00E66EBC" w:rsidRPr="00CA7FF6">
        <w:t xml:space="preserve">Critical mathematics </w:t>
      </w:r>
      <w:r w:rsidR="00CE0115" w:rsidRPr="00CA7FF6">
        <w:t>education</w:t>
      </w:r>
      <w:r w:rsidRPr="00CA7FF6">
        <w:t>. In</w:t>
      </w:r>
      <w:r w:rsidR="00E6351B" w:rsidRPr="00CA7FF6">
        <w:t xml:space="preserve"> P. Gates (Ed</w:t>
      </w:r>
      <w:r w:rsidRPr="00CA7FF6">
        <w:t xml:space="preserve">.), </w:t>
      </w:r>
      <w:r w:rsidR="00D67000" w:rsidRPr="00CA7FF6">
        <w:rPr>
          <w:i/>
          <w:iCs/>
        </w:rPr>
        <w:t xml:space="preserve">Issues in mathematics teaching </w:t>
      </w:r>
      <w:r w:rsidR="00355AAC" w:rsidRPr="00CA7FF6">
        <w:t>(pp. 277–294</w:t>
      </w:r>
      <w:r w:rsidR="007147B6" w:rsidRPr="00CA7FF6">
        <w:t>). Abingdon</w:t>
      </w:r>
      <w:r w:rsidRPr="00CA7FF6">
        <w:t>,</w:t>
      </w:r>
      <w:r w:rsidR="007147B6" w:rsidRPr="00CA7FF6">
        <w:t xml:space="preserve"> Oxon</w:t>
      </w:r>
      <w:r w:rsidRPr="00CA7FF6">
        <w:t xml:space="preserve">: </w:t>
      </w:r>
      <w:r w:rsidR="007147B6" w:rsidRPr="00CA7FF6">
        <w:t>RoutledgeFalmer</w:t>
      </w:r>
      <w:r w:rsidR="00E84835" w:rsidRPr="00CA7FF6">
        <w:t>.</w:t>
      </w:r>
    </w:p>
    <w:p w:rsidR="009B7254" w:rsidRPr="00CA7FF6" w:rsidRDefault="00E80503" w:rsidP="0030227F">
      <w:pPr>
        <w:pStyle w:val="ICMEReferences"/>
        <w:spacing w:after="0" w:line="240" w:lineRule="auto"/>
        <w:ind w:left="709" w:hanging="709"/>
        <w:jc w:val="left"/>
      </w:pPr>
      <w:r w:rsidRPr="00CA7FF6">
        <w:t>Esbjörn-Hargens, S</w:t>
      </w:r>
      <w:r w:rsidR="00896773" w:rsidRPr="00CA7FF6">
        <w:t>.</w:t>
      </w:r>
      <w:r w:rsidRPr="00CA7FF6">
        <w:t xml:space="preserve"> (2015).</w:t>
      </w:r>
      <w:r w:rsidR="00F05512" w:rsidRPr="00CA7FF6">
        <w:t xml:space="preserve"> </w:t>
      </w:r>
      <w:r w:rsidR="007047BD" w:rsidRPr="00CA7FF6">
        <w:t xml:space="preserve">Developing a complex integral realism for global response: Three meta-frameworks. In </w:t>
      </w:r>
      <w:r w:rsidR="009B7254" w:rsidRPr="00CA7FF6">
        <w:t>R. Bhaskar, S. Esbjörn-Hargens, N. Hedlund, and M. Hartwig (Eds.),</w:t>
      </w:r>
      <w:r w:rsidR="001A5CCB" w:rsidRPr="00CA7FF6">
        <w:t xml:space="preserve"> </w:t>
      </w:r>
      <w:r w:rsidR="001A5CCB" w:rsidRPr="00CA7FF6">
        <w:rPr>
          <w:i/>
        </w:rPr>
        <w:t>Metatheory for the twenty-first century: Critical realism and integral theory in dialogue (ontological explorations)</w:t>
      </w:r>
      <w:r w:rsidR="001A5CCB" w:rsidRPr="00CA7FF6">
        <w:t xml:space="preserve"> (Kindle Location 3091). Taylor and Francis. Kindle Edition.</w:t>
      </w:r>
    </w:p>
    <w:p w:rsidR="00161D8D" w:rsidRPr="00CA7FF6" w:rsidRDefault="007C1B43" w:rsidP="0030227F">
      <w:pPr>
        <w:pStyle w:val="ICMEReferences"/>
        <w:spacing w:after="0" w:line="240" w:lineRule="auto"/>
        <w:ind w:left="709" w:hanging="709"/>
      </w:pPr>
      <w:r w:rsidRPr="00CA7FF6">
        <w:t xml:space="preserve">Frankenstein, M. (1983). Critical mathematics education: An application of Paulo Freire’s epistemology. </w:t>
      </w:r>
      <w:r w:rsidRPr="00CA7FF6">
        <w:rPr>
          <w:i/>
          <w:iCs/>
        </w:rPr>
        <w:t>The Journal of Education,</w:t>
      </w:r>
      <w:r w:rsidRPr="00CA7FF6">
        <w:t xml:space="preserve"> </w:t>
      </w:r>
      <w:r w:rsidRPr="00CA7FF6">
        <w:rPr>
          <w:i/>
          <w:iCs/>
        </w:rPr>
        <w:t>165</w:t>
      </w:r>
      <w:r w:rsidRPr="00CA7FF6">
        <w:t xml:space="preserve">(4), 315-339. Retrieved from </w:t>
      </w:r>
      <w:hyperlink r:id="rId13" w:history="1">
        <w:r w:rsidR="00161D8D" w:rsidRPr="00CA7FF6">
          <w:rPr>
            <w:rStyle w:val="Hyperlink"/>
          </w:rPr>
          <w:t>http://www.jstor.org/stable/42772808</w:t>
        </w:r>
      </w:hyperlink>
    </w:p>
    <w:p w:rsidR="00896773" w:rsidRPr="00CA7FF6" w:rsidRDefault="00896773" w:rsidP="0030227F">
      <w:pPr>
        <w:pStyle w:val="ICMEReferences"/>
        <w:spacing w:after="0" w:line="240" w:lineRule="auto"/>
        <w:ind w:left="709" w:hanging="709"/>
        <w:jc w:val="left"/>
      </w:pPr>
      <w:r w:rsidRPr="00CA7FF6">
        <w:t xml:space="preserve">Hartwig, M (2015a). Why I’m a critical realist. In R. Bhaskar, S. Esbjörn-Hargens, N. Hedlund, and M. Hartwig (Eds.), </w:t>
      </w:r>
      <w:r w:rsidRPr="00CA7FF6">
        <w:rPr>
          <w:i/>
        </w:rPr>
        <w:t>Metatheory for the twenty-first century: Critical realism and integral theory in dialogue (ontological explorations)</w:t>
      </w:r>
      <w:r w:rsidRPr="00CA7FF6">
        <w:t xml:space="preserve"> (Kindle Location 3091). Taylor and Francis. Kindle Edition.</w:t>
      </w:r>
    </w:p>
    <w:p w:rsidR="008245F3" w:rsidRPr="00CA7FF6" w:rsidRDefault="00EC38F7" w:rsidP="0030227F">
      <w:pPr>
        <w:pStyle w:val="ICMEReferences"/>
        <w:spacing w:after="0" w:line="240" w:lineRule="auto"/>
        <w:ind w:left="709" w:hanging="709"/>
      </w:pPr>
      <w:r w:rsidRPr="00CA7FF6">
        <w:t xml:space="preserve">Lerman, S. (2006). Theories of mathematics education: Is plurality a problem? </w:t>
      </w:r>
      <w:r w:rsidRPr="00CA7FF6">
        <w:rPr>
          <w:i/>
          <w:iCs/>
        </w:rPr>
        <w:t>ZDM</w:t>
      </w:r>
      <w:r w:rsidRPr="00CA7FF6">
        <w:t xml:space="preserve">, </w:t>
      </w:r>
      <w:r w:rsidRPr="00CA7FF6">
        <w:rPr>
          <w:i/>
          <w:iCs/>
        </w:rPr>
        <w:t>38</w:t>
      </w:r>
      <w:r w:rsidRPr="00CA7FF6">
        <w:t>(1), 8–13.</w:t>
      </w:r>
    </w:p>
    <w:p w:rsidR="00EC38F7" w:rsidRPr="00CA7FF6" w:rsidRDefault="008245F3" w:rsidP="0030227F">
      <w:pPr>
        <w:pStyle w:val="ICMEReferences"/>
        <w:spacing w:after="0" w:line="240" w:lineRule="auto"/>
        <w:ind w:left="709" w:hanging="709"/>
      </w:pPr>
      <w:r w:rsidRPr="00CA7FF6">
        <w:t xml:space="preserve">Nunez, I. (2012a). </w:t>
      </w:r>
      <w:r w:rsidRPr="00CA7FF6">
        <w:rPr>
          <w:i/>
          <w:iCs/>
        </w:rPr>
        <w:t>Critical realist activity theory (CRAT)</w:t>
      </w:r>
      <w:r w:rsidRPr="00CA7FF6">
        <w:t xml:space="preserve"> (Doctoral dissertation, Institute of Education, University of London). Retrieved from </w:t>
      </w:r>
      <w:hyperlink r:id="rId14" w:history="1">
        <w:r w:rsidRPr="00CA7FF6">
          <w:rPr>
            <w:rStyle w:val="Hyperlink"/>
          </w:rPr>
          <w:t>http://eprints.ioe.ac.uk/20004/</w:t>
        </w:r>
      </w:hyperlink>
    </w:p>
    <w:p w:rsidR="00EC1A0E" w:rsidRPr="00CA7FF6" w:rsidRDefault="00EC1A0E" w:rsidP="0030227F">
      <w:pPr>
        <w:pStyle w:val="ICMEReferences"/>
        <w:spacing w:after="0" w:line="240" w:lineRule="auto"/>
        <w:ind w:left="709" w:hanging="709"/>
      </w:pPr>
      <w:r w:rsidRPr="00CA7FF6">
        <w:t xml:space="preserve">Nunez, I. (2012b). Mind the gap! An exercise in concrete universality. </w:t>
      </w:r>
      <w:r w:rsidRPr="00CA7FF6">
        <w:rPr>
          <w:i/>
          <w:iCs/>
        </w:rPr>
        <w:t>International Journal of Žižek Studies</w:t>
      </w:r>
      <w:r w:rsidRPr="00CA7FF6">
        <w:t xml:space="preserve">, </w:t>
      </w:r>
      <w:r w:rsidRPr="00CA7FF6">
        <w:rPr>
          <w:i/>
          <w:iCs/>
        </w:rPr>
        <w:t>6</w:t>
      </w:r>
      <w:r w:rsidRPr="00CA7FF6">
        <w:t xml:space="preserve">(3). </w:t>
      </w:r>
      <w:r w:rsidR="009D563B" w:rsidRPr="00CA7FF6">
        <w:t>Retrieved from</w:t>
      </w:r>
      <w:r w:rsidRPr="00CA7FF6">
        <w:t xml:space="preserve"> </w:t>
      </w:r>
      <w:hyperlink r:id="rId15" w:history="1">
        <w:r w:rsidRPr="00CA7FF6">
          <w:rPr>
            <w:rStyle w:val="Hyperlink"/>
          </w:rPr>
          <w:t>http://zizekstudies.org/index.php/IJZS/issue/view/30</w:t>
        </w:r>
      </w:hyperlink>
    </w:p>
    <w:p w:rsidR="006A270B" w:rsidRPr="00CA7FF6" w:rsidRDefault="006A270B" w:rsidP="0030227F">
      <w:pPr>
        <w:pStyle w:val="ICMEReferences"/>
        <w:spacing w:after="0" w:line="240" w:lineRule="auto"/>
        <w:ind w:left="709" w:hanging="709"/>
        <w:jc w:val="left"/>
      </w:pPr>
      <w:r w:rsidRPr="00CA7FF6">
        <w:t>Nunez</w:t>
      </w:r>
      <w:r w:rsidR="00974144" w:rsidRPr="00CA7FF6">
        <w:t>,</w:t>
      </w:r>
      <w:r w:rsidRPr="00CA7FF6">
        <w:t xml:space="preserve"> </w:t>
      </w:r>
      <w:r w:rsidR="00974144" w:rsidRPr="00CA7FF6">
        <w:t xml:space="preserve">I. </w:t>
      </w:r>
      <w:r w:rsidRPr="00CA7FF6">
        <w:t>(2013</w:t>
      </w:r>
      <w:r w:rsidR="005D4F7D" w:rsidRPr="00CA7FF6">
        <w:t>a</w:t>
      </w:r>
      <w:r w:rsidRPr="00CA7FF6">
        <w:t>)</w:t>
      </w:r>
      <w:r w:rsidR="00974144" w:rsidRPr="00CA7FF6">
        <w:t>.</w:t>
      </w:r>
      <w:r w:rsidRPr="00CA7FF6">
        <w:t xml:space="preserve"> Transcending the dualisms of activity theory, </w:t>
      </w:r>
      <w:r w:rsidRPr="00CA7FF6">
        <w:rPr>
          <w:i/>
        </w:rPr>
        <w:t>Journal of Critical Realism</w:t>
      </w:r>
      <w:r w:rsidRPr="00CA7FF6">
        <w:t xml:space="preserve">, </w:t>
      </w:r>
      <w:r w:rsidRPr="00CA7FF6">
        <w:rPr>
          <w:i/>
        </w:rPr>
        <w:t>12</w:t>
      </w:r>
      <w:r w:rsidRPr="00CA7FF6">
        <w:t>(2), 141-165, DOI: 10.1179/rea.12.2.f362q71707729552</w:t>
      </w:r>
      <w:r w:rsidR="00CA75AB" w:rsidRPr="00CA7FF6">
        <w:t xml:space="preserve"> </w:t>
      </w:r>
      <w:r w:rsidR="00512FA4" w:rsidRPr="00CA7FF6">
        <w:t>Retrieved from</w:t>
      </w:r>
      <w:r w:rsidR="00CA75AB" w:rsidRPr="00CA7FF6">
        <w:t xml:space="preserve"> </w:t>
      </w:r>
      <w:hyperlink r:id="rId16" w:history="1">
        <w:r w:rsidR="00512FA4" w:rsidRPr="00CA7FF6">
          <w:rPr>
            <w:rStyle w:val="Hyperlink"/>
          </w:rPr>
          <w:t>http://dx.doi.org/10.1179/rea.12.2.f362q71707729552</w:t>
        </w:r>
      </w:hyperlink>
    </w:p>
    <w:p w:rsidR="00974144" w:rsidRPr="00CA7FF6" w:rsidRDefault="00974144" w:rsidP="0030227F">
      <w:pPr>
        <w:pStyle w:val="ICMEReferences"/>
        <w:spacing w:after="0" w:line="240" w:lineRule="auto"/>
        <w:ind w:left="709" w:hanging="709"/>
      </w:pPr>
      <w:r w:rsidRPr="00CA7FF6">
        <w:t xml:space="preserve">Nunez, I. (2013b). </w:t>
      </w:r>
      <w:r w:rsidRPr="00CA7FF6">
        <w:rPr>
          <w:i/>
          <w:iCs/>
        </w:rPr>
        <w:t>¿Qué aporta el realismo crítico a la investigación en matemática educativa?</w:t>
      </w:r>
      <w:r w:rsidRPr="00CA7FF6">
        <w:t xml:space="preserve"> En </w:t>
      </w:r>
      <w:r w:rsidR="00287E6B" w:rsidRPr="00CA7FF6">
        <w:t>Y. Morales, &amp; A.</w:t>
      </w:r>
      <w:r w:rsidRPr="00CA7FF6">
        <w:t xml:space="preserve"> </w:t>
      </w:r>
      <w:r w:rsidR="00287E6B" w:rsidRPr="00CA7FF6">
        <w:t>Ramirez</w:t>
      </w:r>
      <w:r w:rsidRPr="00CA7FF6">
        <w:t xml:space="preserve"> (Eds.), Memorias I CEMACYC (pp. 1-15). Santo Domingo, República Dominicana: CEMACYC. Retrieved from</w:t>
      </w:r>
      <w:r w:rsidR="000C1FB4" w:rsidRPr="00CA7FF6">
        <w:t xml:space="preserve"> </w:t>
      </w:r>
      <w:hyperlink r:id="rId17" w:history="1">
        <w:r w:rsidR="000C1FB4" w:rsidRPr="00CA7FF6">
          <w:rPr>
            <w:rStyle w:val="Hyperlink"/>
          </w:rPr>
          <w:t>http://funes.uniandes.edu.co/4253/</w:t>
        </w:r>
      </w:hyperlink>
    </w:p>
    <w:p w:rsidR="00FF5570" w:rsidRPr="00CA7FF6" w:rsidRDefault="00FF5570" w:rsidP="0030227F">
      <w:pPr>
        <w:pStyle w:val="ICMEReferences"/>
        <w:spacing w:after="0" w:line="240" w:lineRule="auto"/>
        <w:ind w:left="709" w:hanging="709"/>
      </w:pPr>
      <w:r w:rsidRPr="00CA7FF6">
        <w:t xml:space="preserve">Nunez, I. (2014). </w:t>
      </w:r>
      <w:r w:rsidRPr="00CA7FF6">
        <w:rPr>
          <w:i/>
          <w:iCs/>
        </w:rPr>
        <w:t>Critical realist activity theory: An engagement with critical realism and cultural-historical activity theory</w:t>
      </w:r>
      <w:r w:rsidRPr="00CA7FF6">
        <w:t xml:space="preserve">. </w:t>
      </w:r>
      <w:r w:rsidR="004B7436" w:rsidRPr="00CA7FF6">
        <w:t>Abingdon, Oxon: Francis and Taylor.</w:t>
      </w:r>
    </w:p>
    <w:p w:rsidR="00B0223A" w:rsidRPr="00CA7FF6" w:rsidRDefault="009B62F3" w:rsidP="00B0223A">
      <w:pPr>
        <w:pStyle w:val="ICMEReferences"/>
        <w:spacing w:after="0" w:line="240" w:lineRule="auto"/>
        <w:ind w:left="709" w:hanging="709"/>
      </w:pPr>
      <w:r w:rsidRPr="00CA7FF6">
        <w:t>Nunez, I. (2015</w:t>
      </w:r>
      <w:r w:rsidR="00DC5F0B" w:rsidRPr="00CA7FF6">
        <w:t>a</w:t>
      </w:r>
      <w:r w:rsidR="00EC38F7" w:rsidRPr="00CA7FF6">
        <w:t xml:space="preserve">). </w:t>
      </w:r>
      <w:r w:rsidRPr="00CA7FF6">
        <w:t>Philosophical under-labouring for mathematics education</w:t>
      </w:r>
      <w:r w:rsidR="00EC38F7" w:rsidRPr="00CA7FF6">
        <w:t xml:space="preserve">. </w:t>
      </w:r>
      <w:r w:rsidR="00EC38F7" w:rsidRPr="00CA7FF6">
        <w:rPr>
          <w:i/>
        </w:rPr>
        <w:t xml:space="preserve">Journal of Critical Realism, </w:t>
      </w:r>
      <w:r w:rsidR="00EC38F7" w:rsidRPr="00CA7FF6">
        <w:t>1</w:t>
      </w:r>
      <w:r w:rsidRPr="00CA7FF6">
        <w:t>4(2), 181–204. DOI: 10.1179/1476743015Z.00000000060</w:t>
      </w:r>
      <w:r w:rsidR="00503D93" w:rsidRPr="00CA7FF6">
        <w:t xml:space="preserve"> Retrieved from </w:t>
      </w:r>
      <w:hyperlink r:id="rId18" w:history="1">
        <w:r w:rsidR="00503D93" w:rsidRPr="00CA7FF6">
          <w:t>http://www.tandfonline.com/doi/full/10.1179/1476743015Z.00000000060</w:t>
        </w:r>
      </w:hyperlink>
    </w:p>
    <w:p w:rsidR="00DC5F0B" w:rsidRPr="00CA7FF6" w:rsidRDefault="00DC5F0B" w:rsidP="0030227F">
      <w:pPr>
        <w:pStyle w:val="ICMEReferences"/>
        <w:spacing w:after="0" w:line="240" w:lineRule="auto"/>
        <w:ind w:left="710" w:hanging="709"/>
      </w:pPr>
      <w:r w:rsidRPr="00CA7FF6">
        <w:t xml:space="preserve">Nunez, I. (2015b). A dialogical relationship with cultural-historical activity theory: A realist Perspective. In D. Schott &amp; E. Hargreaves (Eds.), </w:t>
      </w:r>
      <w:r w:rsidRPr="00CA7FF6">
        <w:rPr>
          <w:i/>
          <w:iCs/>
        </w:rPr>
        <w:t>The SAGE Handbook of Learning</w:t>
      </w:r>
      <w:r w:rsidRPr="00CA7FF6">
        <w:t>, 62-73</w:t>
      </w:r>
      <w:r w:rsidR="00287E6B" w:rsidRPr="00CA7FF6">
        <w:t>. London: SAGE Publications.</w:t>
      </w:r>
    </w:p>
    <w:p w:rsidR="00BC7929" w:rsidRPr="00CA7FF6" w:rsidRDefault="004220B3" w:rsidP="0030227F">
      <w:pPr>
        <w:pStyle w:val="ICMEReferences"/>
        <w:spacing w:after="0" w:line="240" w:lineRule="auto"/>
        <w:ind w:left="709" w:hanging="709"/>
        <w:jc w:val="left"/>
      </w:pPr>
      <w:r w:rsidRPr="00CA7FF6">
        <w:t xml:space="preserve">Nunez, I (forthcoming 2017). Metatheory: Persistent challenges and new possibilities in mathematics education. In R. Bhaskar, S. Esbjörn-Hargens, N. Hedlund, and M. Hartwig (Eds.), </w:t>
      </w:r>
      <w:r w:rsidR="00BC5583" w:rsidRPr="00CA7FF6">
        <w:rPr>
          <w:i/>
        </w:rPr>
        <w:t>Metatheory for the anthropocene: Emancipatory praxis for planetary f</w:t>
      </w:r>
      <w:r w:rsidRPr="00CA7FF6">
        <w:rPr>
          <w:i/>
        </w:rPr>
        <w:t xml:space="preserve">lourishing. </w:t>
      </w:r>
      <w:r w:rsidR="006C24E5" w:rsidRPr="00CA7FF6">
        <w:t>London: T</w:t>
      </w:r>
      <w:r w:rsidRPr="00CA7FF6">
        <w:t>aylor and Francis.</w:t>
      </w:r>
    </w:p>
    <w:p w:rsidR="003704BA" w:rsidRPr="00CA7FF6" w:rsidRDefault="003704BA" w:rsidP="0030227F">
      <w:pPr>
        <w:pStyle w:val="ICMEReferences"/>
        <w:spacing w:after="0" w:line="240" w:lineRule="auto"/>
        <w:ind w:left="709" w:hanging="709"/>
      </w:pPr>
      <w:r w:rsidRPr="00CA7FF6">
        <w:t xml:space="preserve">Morgan, C. (2006). What does social semiotics have to offer mathematics education research? </w:t>
      </w:r>
      <w:r w:rsidRPr="00CA7FF6">
        <w:rPr>
          <w:i/>
          <w:iCs/>
        </w:rPr>
        <w:t>Educational studies in mathematics</w:t>
      </w:r>
      <w:r w:rsidRPr="00CA7FF6">
        <w:t xml:space="preserve">, </w:t>
      </w:r>
      <w:r w:rsidRPr="00CA7FF6">
        <w:rPr>
          <w:i/>
          <w:iCs/>
        </w:rPr>
        <w:t>61</w:t>
      </w:r>
      <w:r w:rsidRPr="00CA7FF6">
        <w:t>(1-2), 219-245.</w:t>
      </w:r>
    </w:p>
    <w:p w:rsidR="009A16FF" w:rsidRPr="00CA7FF6" w:rsidRDefault="009A16FF" w:rsidP="0030227F">
      <w:pPr>
        <w:pStyle w:val="ICMEReferences"/>
        <w:spacing w:after="0" w:line="240" w:lineRule="auto"/>
        <w:ind w:left="709" w:hanging="709"/>
      </w:pPr>
      <w:r w:rsidRPr="00CA7FF6">
        <w:t xml:space="preserve">Moschkovich, J. (2010). Language(s) and learning mathematics: Resources, challenges, and issues for research. In J. Moschkovich (Ed.), </w:t>
      </w:r>
      <w:r w:rsidRPr="00CA7FF6">
        <w:rPr>
          <w:i/>
          <w:iCs/>
        </w:rPr>
        <w:t>Language and mathematics education: Multiple perspectives and directions for research</w:t>
      </w:r>
      <w:r w:rsidRPr="00CA7FF6">
        <w:t xml:space="preserve"> (pp. 1–28). Charlotte, NC: IAP.</w:t>
      </w:r>
    </w:p>
    <w:p w:rsidR="00DC3F34" w:rsidRPr="00CA7FF6" w:rsidRDefault="00DC3F34" w:rsidP="0030227F">
      <w:pPr>
        <w:pStyle w:val="ICMEReferences"/>
        <w:spacing w:after="0" w:line="240" w:lineRule="auto"/>
        <w:ind w:left="709" w:hanging="709"/>
      </w:pPr>
      <w:r w:rsidRPr="00CA7FF6">
        <w:t xml:space="preserve">O’Boyle, M. W. (2008). Mathematically gifted children: Developmental brain characteristics and their prognosis for well-being. </w:t>
      </w:r>
      <w:r w:rsidRPr="00CA7FF6">
        <w:rPr>
          <w:i/>
          <w:iCs/>
        </w:rPr>
        <w:t>Roeper Review</w:t>
      </w:r>
      <w:r w:rsidRPr="00CA7FF6">
        <w:t xml:space="preserve">, </w:t>
      </w:r>
      <w:r w:rsidRPr="00CA7FF6">
        <w:rPr>
          <w:i/>
          <w:iCs/>
        </w:rPr>
        <w:t>30</w:t>
      </w:r>
      <w:r w:rsidRPr="00CA7FF6">
        <w:t xml:space="preserve">(3), 181–186. </w:t>
      </w:r>
    </w:p>
    <w:p w:rsidR="006959C8" w:rsidRPr="00CA7FF6" w:rsidRDefault="006959C8" w:rsidP="0030227F">
      <w:pPr>
        <w:pStyle w:val="ICMEReferences"/>
        <w:spacing w:after="0" w:line="240" w:lineRule="auto"/>
        <w:ind w:left="709" w:hanging="709"/>
        <w:jc w:val="left"/>
      </w:pPr>
      <w:r w:rsidRPr="00CA7FF6">
        <w:t xml:space="preserve">Skovsmose, O. (2014). Critical mathematics education. In S. Lerman (Ed.), </w:t>
      </w:r>
      <w:r w:rsidRPr="00CA7FF6">
        <w:rPr>
          <w:i/>
          <w:iCs/>
        </w:rPr>
        <w:t>Encyclopedia of mathematics education</w:t>
      </w:r>
      <w:r w:rsidRPr="00CA7FF6">
        <w:t xml:space="preserve"> (pp. 116–120). Dordrecht: Springer Netherlands. Retrieved from </w:t>
      </w:r>
      <w:hyperlink r:id="rId19" w:history="1">
        <w:r w:rsidRPr="00CA7FF6">
          <w:rPr>
            <w:rStyle w:val="Hyperlink"/>
          </w:rPr>
          <w:t>http://dx.doi.org/10.1007/978-94-007-4978-8_34</w:t>
        </w:r>
      </w:hyperlink>
    </w:p>
    <w:p w:rsidR="00EC38F7" w:rsidRPr="00CA7FF6" w:rsidRDefault="00EC38F7" w:rsidP="0030227F">
      <w:pPr>
        <w:pStyle w:val="ICMEReferences"/>
        <w:spacing w:after="0" w:line="240" w:lineRule="auto"/>
        <w:ind w:left="709" w:hanging="709"/>
      </w:pPr>
      <w:r w:rsidRPr="00CA7FF6">
        <w:t xml:space="preserve">Renert, M. E. (2011). </w:t>
      </w:r>
      <w:r w:rsidRPr="00CA7FF6">
        <w:rPr>
          <w:i/>
          <w:iCs/>
        </w:rPr>
        <w:t>Living mathematics education</w:t>
      </w:r>
      <w:r w:rsidRPr="00CA7FF6">
        <w:t xml:space="preserve"> (Doctoral dissertation). Retrie</w:t>
      </w:r>
      <w:r w:rsidR="0055144D" w:rsidRPr="00CA7FF6">
        <w:t xml:space="preserve">ved </w:t>
      </w:r>
      <w:r w:rsidRPr="00CA7FF6">
        <w:t xml:space="preserve">from </w:t>
      </w:r>
      <w:hyperlink r:id="rId20" w:history="1">
        <w:r w:rsidRPr="00CA7FF6">
          <w:rPr>
            <w:rStyle w:val="Hyperlink"/>
          </w:rPr>
          <w:t>http://hdl.handle.net/2429/36911</w:t>
        </w:r>
      </w:hyperlink>
    </w:p>
    <w:p w:rsidR="002911A9" w:rsidRPr="00CA7FF6" w:rsidRDefault="002911A9" w:rsidP="0030227F">
      <w:pPr>
        <w:pStyle w:val="ICMEReferences"/>
        <w:spacing w:after="0" w:line="240" w:lineRule="auto"/>
        <w:ind w:left="709" w:hanging="709"/>
      </w:pPr>
      <w:r w:rsidRPr="00CA7FF6">
        <w:t xml:space="preserve">Renert, M. E., &amp; Brent, D. (2012). Ecological sustainability and mathematics education. </w:t>
      </w:r>
      <w:r w:rsidRPr="00CA7FF6">
        <w:rPr>
          <w:i/>
          <w:iCs/>
        </w:rPr>
        <w:t>Journal of Integral Theory and Practice</w:t>
      </w:r>
      <w:r w:rsidRPr="00CA7FF6">
        <w:t xml:space="preserve">, </w:t>
      </w:r>
      <w:r w:rsidRPr="00CA7FF6">
        <w:rPr>
          <w:i/>
          <w:iCs/>
        </w:rPr>
        <w:t>7</w:t>
      </w:r>
      <w:r w:rsidRPr="00CA7FF6">
        <w:t>(1), 94–104.</w:t>
      </w:r>
    </w:p>
    <w:p w:rsidR="006A4782" w:rsidRPr="00CA7FF6" w:rsidRDefault="006A4782" w:rsidP="0030227F">
      <w:pPr>
        <w:pStyle w:val="ICMEReferences"/>
        <w:spacing w:after="0" w:line="240" w:lineRule="auto"/>
        <w:ind w:left="709" w:hanging="709"/>
      </w:pPr>
      <w:r w:rsidRPr="00CA7FF6">
        <w:rPr>
          <w:rFonts w:cs="Times New Roman"/>
          <w:color w:val="000000"/>
          <w:szCs w:val="22"/>
        </w:rPr>
        <w:t xml:space="preserve">Sfard, A. (2008). </w:t>
      </w:r>
      <w:r w:rsidRPr="00CA7FF6">
        <w:rPr>
          <w:rFonts w:cs="Times New Roman"/>
          <w:i/>
          <w:iCs/>
          <w:color w:val="000000"/>
          <w:szCs w:val="22"/>
        </w:rPr>
        <w:t>Thinking as communicating: Human development, the growth of discourses, and mathematizing</w:t>
      </w:r>
      <w:r w:rsidRPr="00CA7FF6">
        <w:rPr>
          <w:rFonts w:cs="Times New Roman"/>
          <w:color w:val="000000"/>
          <w:szCs w:val="22"/>
        </w:rPr>
        <w:t>. Cambridge: Cambridge University Press.</w:t>
      </w:r>
    </w:p>
    <w:p w:rsidR="00EC38F7" w:rsidRPr="00CA7FF6" w:rsidRDefault="00EC38F7" w:rsidP="0030227F">
      <w:pPr>
        <w:pStyle w:val="ICMEReferences"/>
        <w:spacing w:after="0" w:line="240" w:lineRule="auto"/>
        <w:ind w:left="709" w:hanging="709"/>
        <w:jc w:val="left"/>
      </w:pPr>
      <w:r w:rsidRPr="00CA7FF6">
        <w:t xml:space="preserve">Simon, M. A. (2009). Amidst multiple theories of learning in mathematics education. </w:t>
      </w:r>
      <w:r w:rsidRPr="00CA7FF6">
        <w:rPr>
          <w:i/>
          <w:iCs/>
        </w:rPr>
        <w:t>Journal for Research in Mathematics Education</w:t>
      </w:r>
      <w:r w:rsidRPr="00CA7FF6">
        <w:t xml:space="preserve">, </w:t>
      </w:r>
      <w:r w:rsidRPr="00CA7FF6">
        <w:rPr>
          <w:i/>
          <w:iCs/>
        </w:rPr>
        <w:t>40</w:t>
      </w:r>
      <w:r w:rsidRPr="00CA7FF6">
        <w:t>(5), 477–490.</w:t>
      </w:r>
    </w:p>
    <w:p w:rsidR="00CE0ABE" w:rsidRPr="00CA7FF6" w:rsidRDefault="00EC38F7" w:rsidP="0030227F">
      <w:pPr>
        <w:pStyle w:val="ICMEReferences"/>
        <w:spacing w:after="0" w:line="240" w:lineRule="auto"/>
        <w:ind w:left="709" w:hanging="709"/>
        <w:jc w:val="left"/>
      </w:pPr>
      <w:r w:rsidRPr="00CA7FF6">
        <w:lastRenderedPageBreak/>
        <w:t xml:space="preserve">Sriraman, B., &amp; English, L. D. (2010). Surveying theories and philosophies of mathematics education. In </w:t>
      </w:r>
      <w:r w:rsidRPr="00CA7FF6">
        <w:rPr>
          <w:i/>
          <w:iCs/>
        </w:rPr>
        <w:t>Theories of mathematics education: Seeking new frontiers</w:t>
      </w:r>
      <w:r w:rsidRPr="00CA7FF6">
        <w:t xml:space="preserve"> (pp. 7–32). New York: Springer.</w:t>
      </w:r>
    </w:p>
    <w:p w:rsidR="006356E3" w:rsidRPr="00CA7FF6" w:rsidRDefault="00EC38F7" w:rsidP="0030227F">
      <w:pPr>
        <w:pStyle w:val="ICMEReferences"/>
        <w:spacing w:after="0" w:line="240" w:lineRule="auto"/>
        <w:ind w:left="709" w:hanging="709"/>
        <w:jc w:val="left"/>
      </w:pPr>
      <w:r w:rsidRPr="00CA7FF6">
        <w:t xml:space="preserve">Valero, P. (2004). Socio-political perspectives on mathematics education. In R. Zevenbergen &amp; P. Valero (Eds.), </w:t>
      </w:r>
      <w:r w:rsidRPr="00CA7FF6">
        <w:rPr>
          <w:i/>
          <w:iCs/>
        </w:rPr>
        <w:t>Researching the socio-political dimensions of mathematics education: Issues of power in theory and methodology</w:t>
      </w:r>
      <w:r w:rsidRPr="00CA7FF6">
        <w:t xml:space="preserve"> (pp. 5–24). Boston, MA: Kluwer Academic Publishers.</w:t>
      </w:r>
    </w:p>
    <w:p w:rsidR="00CE4748" w:rsidRPr="00CA7FF6" w:rsidRDefault="00916667" w:rsidP="0030227F">
      <w:pPr>
        <w:pStyle w:val="ICMEReferences"/>
        <w:spacing w:after="0" w:line="240" w:lineRule="auto"/>
        <w:ind w:left="709" w:hanging="709"/>
        <w:jc w:val="left"/>
      </w:pPr>
      <w:r w:rsidRPr="00CA7FF6">
        <w:t>Van Zoest, L. R., &amp; Bohl, J. V. (2005). Mathematics teacher identity: A framework for understanding secondary school mathematics teachers’ learning through practice. Teacher Development, 9(3), 315–345.</w:t>
      </w:r>
    </w:p>
    <w:p w:rsidR="00CE0ABE" w:rsidRPr="00CA7FF6" w:rsidRDefault="00CE0ABE" w:rsidP="0030227F">
      <w:pPr>
        <w:pStyle w:val="ICMEReferences"/>
        <w:spacing w:after="0" w:line="240" w:lineRule="auto"/>
        <w:ind w:left="709" w:hanging="709"/>
      </w:pPr>
      <w:r w:rsidRPr="00CA7FF6">
        <w:t xml:space="preserve">Yan, L., &amp; Kember, D. (2004). Engager and avoider behaviour in types of activities performed by out-of-class learning groups. </w:t>
      </w:r>
      <w:r w:rsidRPr="00CA7FF6">
        <w:rPr>
          <w:i/>
          <w:iCs/>
        </w:rPr>
        <w:t>Higher Education</w:t>
      </w:r>
      <w:r w:rsidRPr="00CA7FF6">
        <w:t xml:space="preserve">, </w:t>
      </w:r>
      <w:r w:rsidRPr="00CA7FF6">
        <w:rPr>
          <w:i/>
          <w:iCs/>
        </w:rPr>
        <w:t>48</w:t>
      </w:r>
      <w:r w:rsidRPr="00CA7FF6">
        <w:t>(4), 419–438.</w:t>
      </w:r>
    </w:p>
    <w:sectPr w:rsidR="00CE0ABE" w:rsidRPr="00CA7FF6" w:rsidSect="00A97B8B">
      <w:headerReference w:type="default" r:id="rId21"/>
      <w:footerReference w:type="even" r:id="rId22"/>
      <w:footerReference w:type="default" r:id="rId23"/>
      <w:footerReference w:type="first" r:id="rId24"/>
      <w:pgSz w:w="11900" w:h="16820"/>
      <w:pgMar w:top="1440" w:right="1440" w:bottom="1440" w:left="1440" w:header="709" w:footer="9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18C" w:rsidRDefault="006D018C" w:rsidP="00C04FCA">
      <w:pPr>
        <w:spacing w:after="0" w:line="240" w:lineRule="auto"/>
      </w:pPr>
      <w:r>
        <w:separator/>
      </w:r>
    </w:p>
  </w:endnote>
  <w:endnote w:type="continuationSeparator" w:id="0">
    <w:p w:rsidR="006D018C" w:rsidRDefault="006D018C" w:rsidP="00C0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A8" w:rsidRDefault="00660E92" w:rsidP="0030227F">
    <w:pPr>
      <w:pStyle w:val="ICMEBaselineFirstPage"/>
      <w:pBdr>
        <w:top w:val="single" w:sz="4" w:space="1" w:color="auto"/>
      </w:pBdr>
      <w:ind w:left="9217"/>
      <w:jc w:val="left"/>
    </w:pPr>
    <w:r>
      <w:fldChar w:fldCharType="begin"/>
    </w:r>
    <w:r w:rsidR="002251A8">
      <w:instrText xml:space="preserve"> PAGE  \* MERGEFORMAT </w:instrText>
    </w:r>
    <w:r>
      <w:fldChar w:fldCharType="separate"/>
    </w:r>
    <w:r w:rsidR="002251A8">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A8" w:rsidRDefault="00660E92" w:rsidP="00A97B8B">
    <w:pPr>
      <w:pStyle w:val="ICMEBaselineFirstPage"/>
      <w:jc w:val="right"/>
    </w:pPr>
    <w:r>
      <w:fldChar w:fldCharType="begin"/>
    </w:r>
    <w:r w:rsidR="002251A8">
      <w:instrText xml:space="preserve"> PAGE  \* MERGEFORMAT </w:instrText>
    </w:r>
    <w:r>
      <w:fldChar w:fldCharType="separate"/>
    </w:r>
    <w:r w:rsidR="0052408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A8" w:rsidRDefault="002251A8" w:rsidP="00A97B8B">
    <w:pPr>
      <w:pStyle w:val="ICMEBaselineFirstPage"/>
      <w:tabs>
        <w:tab w:val="left" w:pos="1463"/>
        <w:tab w:val="right" w:pos="9020"/>
      </w:tabs>
      <w:jc w:val="left"/>
    </w:pPr>
    <w:r>
      <w:tab/>
    </w:r>
    <w:r>
      <w:tab/>
    </w:r>
    <w:r w:rsidR="00660E92">
      <w:fldChar w:fldCharType="begin"/>
    </w:r>
    <w:r>
      <w:instrText xml:space="preserve"> PAGE  \* MERGEFORMAT </w:instrText>
    </w:r>
    <w:r w:rsidR="00660E92">
      <w:fldChar w:fldCharType="separate"/>
    </w:r>
    <w:r>
      <w:rPr>
        <w:noProof/>
      </w:rPr>
      <w:t>1</w:t>
    </w:r>
    <w:r w:rsidR="00660E9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18C" w:rsidRDefault="006D018C" w:rsidP="00C04FCA">
      <w:pPr>
        <w:spacing w:after="0" w:line="240" w:lineRule="auto"/>
      </w:pPr>
      <w:r>
        <w:separator/>
      </w:r>
    </w:p>
  </w:footnote>
  <w:footnote w:type="continuationSeparator" w:id="0">
    <w:p w:rsidR="006D018C" w:rsidRDefault="006D018C" w:rsidP="00C04FCA">
      <w:pPr>
        <w:spacing w:after="0" w:line="240" w:lineRule="auto"/>
      </w:pPr>
      <w:r>
        <w:continuationSeparator/>
      </w:r>
    </w:p>
  </w:footnote>
  <w:footnote w:id="1">
    <w:p w:rsidR="000473CF" w:rsidRPr="000473CF" w:rsidRDefault="002251A8" w:rsidP="000473CF">
      <w:pPr>
        <w:pStyle w:val="FootnoteText"/>
        <w:rPr>
          <w:b/>
          <w:bCs/>
          <w:sz w:val="22"/>
          <w:szCs w:val="22"/>
          <w:lang w:val="en-GB"/>
        </w:rPr>
      </w:pPr>
      <w:r>
        <w:rPr>
          <w:rStyle w:val="FootnoteReference"/>
        </w:rPr>
        <w:footnoteRef/>
      </w:r>
      <w:r>
        <w:t xml:space="preserve"> </w:t>
      </w:r>
      <w:r w:rsidRPr="00AB41C0">
        <w:rPr>
          <w:sz w:val="20"/>
          <w:szCs w:val="20"/>
        </w:rPr>
        <w:t>I am indebted to Paul Ernest for poi</w:t>
      </w:r>
      <w:r>
        <w:rPr>
          <w:sz w:val="20"/>
          <w:szCs w:val="20"/>
        </w:rPr>
        <w:t>nting out that another possible weak point of integral theory may be seen in</w:t>
      </w:r>
      <w:r w:rsidRPr="00AB41C0">
        <w:rPr>
          <w:sz w:val="20"/>
          <w:szCs w:val="20"/>
        </w:rPr>
        <w:t xml:space="preserve"> </w:t>
      </w:r>
      <w:r>
        <w:rPr>
          <w:sz w:val="20"/>
          <w:szCs w:val="20"/>
        </w:rPr>
        <w:t xml:space="preserve">(Figure 1) AQAL’s </w:t>
      </w:r>
      <w:r w:rsidRPr="00AB41C0">
        <w:rPr>
          <w:sz w:val="20"/>
          <w:szCs w:val="20"/>
        </w:rPr>
        <w:t xml:space="preserve">implicit hierarchy of </w:t>
      </w:r>
      <w:r>
        <w:rPr>
          <w:sz w:val="20"/>
          <w:szCs w:val="20"/>
        </w:rPr>
        <w:t xml:space="preserve">features denoted by the numbered concepts in </w:t>
      </w:r>
      <w:r w:rsidRPr="00AB41C0">
        <w:rPr>
          <w:sz w:val="20"/>
          <w:szCs w:val="20"/>
        </w:rPr>
        <w:t xml:space="preserve">the diagonal lines representing </w:t>
      </w:r>
      <w:r>
        <w:rPr>
          <w:sz w:val="20"/>
          <w:szCs w:val="20"/>
        </w:rPr>
        <w:t xml:space="preserve">the elements of </w:t>
      </w:r>
      <w:r w:rsidRPr="00AB41C0">
        <w:rPr>
          <w:sz w:val="20"/>
          <w:szCs w:val="20"/>
        </w:rPr>
        <w:t>all-levels, all-lines, al</w:t>
      </w:r>
      <w:r>
        <w:rPr>
          <w:sz w:val="20"/>
          <w:szCs w:val="20"/>
        </w:rPr>
        <w:t xml:space="preserve">l-states, and all-types. This reference to hierarchy suggests a linear trajectory of increasing </w:t>
      </w:r>
      <w:r w:rsidRPr="00AB41C0">
        <w:rPr>
          <w:sz w:val="20"/>
          <w:szCs w:val="20"/>
        </w:rPr>
        <w:t>complexity</w:t>
      </w:r>
      <w:r>
        <w:rPr>
          <w:sz w:val="20"/>
          <w:szCs w:val="20"/>
        </w:rPr>
        <w:t xml:space="preserve"> between its elements</w:t>
      </w:r>
      <w:r w:rsidRPr="00AB41C0">
        <w:rPr>
          <w:sz w:val="20"/>
          <w:szCs w:val="20"/>
        </w:rPr>
        <w:t>.</w:t>
      </w:r>
      <w:r>
        <w:rPr>
          <w:sz w:val="22"/>
          <w:szCs w:val="22"/>
        </w:rPr>
        <w:t xml:space="preserve"> </w:t>
      </w:r>
      <w:r>
        <w:rPr>
          <w:sz w:val="22"/>
          <w:szCs w:val="22"/>
          <w:lang w:val="en-GB"/>
        </w:rPr>
        <w:t>For</w:t>
      </w:r>
      <w:r>
        <w:rPr>
          <w:sz w:val="22"/>
          <w:szCs w:val="22"/>
        </w:rPr>
        <w:t xml:space="preserve"> an alternate consideration of the idea of complexity in mathematics education, see </w:t>
      </w:r>
      <w:r w:rsidRPr="007D1924">
        <w:rPr>
          <w:sz w:val="22"/>
          <w:szCs w:val="22"/>
          <w:lang w:val="en-GB"/>
        </w:rPr>
        <w:t>Fayez M. Min</w:t>
      </w:r>
      <w:r w:rsidR="000473CF">
        <w:rPr>
          <w:sz w:val="22"/>
          <w:szCs w:val="22"/>
          <w:lang w:val="en-GB"/>
        </w:rPr>
        <w:t xml:space="preserve">a’s contribution in this Special Issue of </w:t>
      </w:r>
      <w:r w:rsidR="000473CF">
        <w:rPr>
          <w:bCs/>
          <w:sz w:val="22"/>
          <w:szCs w:val="22"/>
          <w:lang w:val="en-GB"/>
        </w:rPr>
        <w:t>Philosophy of Mathematics Education Journal.</w:t>
      </w:r>
    </w:p>
    <w:p w:rsidR="002251A8" w:rsidRPr="00BD312B" w:rsidRDefault="002251A8">
      <w:pPr>
        <w:pStyle w:val="FootnoteText"/>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A8" w:rsidRPr="005C388F" w:rsidRDefault="002251A8" w:rsidP="001A1727">
    <w:pPr>
      <w:pStyle w:val="ICMEHeadli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23068C"/>
    <w:multiLevelType w:val="hybridMultilevel"/>
    <w:tmpl w:val="51D24EE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
    <w:nsid w:val="2CD81BF1"/>
    <w:multiLevelType w:val="hybridMultilevel"/>
    <w:tmpl w:val="B8647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2568F2"/>
    <w:multiLevelType w:val="hybridMultilevel"/>
    <w:tmpl w:val="A784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10B26"/>
    <w:multiLevelType w:val="hybridMultilevel"/>
    <w:tmpl w:val="C994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E44AB"/>
    <w:multiLevelType w:val="hybridMultilevel"/>
    <w:tmpl w:val="A4749B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DE481D"/>
    <w:multiLevelType w:val="hybridMultilevel"/>
    <w:tmpl w:val="DAB26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8">
    <w:nsid w:val="629F3959"/>
    <w:multiLevelType w:val="hybridMultilevel"/>
    <w:tmpl w:val="8CE22444"/>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9">
    <w:nsid w:val="6E5C18DA"/>
    <w:multiLevelType w:val="hybridMultilevel"/>
    <w:tmpl w:val="CF22F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11643F"/>
    <w:multiLevelType w:val="hybridMultilevel"/>
    <w:tmpl w:val="0BF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DA7EF0"/>
    <w:multiLevelType w:val="hybridMultilevel"/>
    <w:tmpl w:val="06566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5"/>
  </w:num>
  <w:num w:numId="6">
    <w:abstractNumId w:val="9"/>
  </w:num>
  <w:num w:numId="7">
    <w:abstractNumId w:val="8"/>
  </w:num>
  <w:num w:numId="8">
    <w:abstractNumId w:val="0"/>
  </w:num>
  <w:num w:numId="9">
    <w:abstractNumId w:val="1"/>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activeWritingStyle w:appName="MSWord" w:lang="en-US"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36"/>
    <w:rsid w:val="00000D56"/>
    <w:rsid w:val="000011F4"/>
    <w:rsid w:val="000015D7"/>
    <w:rsid w:val="0000296C"/>
    <w:rsid w:val="000034E9"/>
    <w:rsid w:val="000042B8"/>
    <w:rsid w:val="000108E7"/>
    <w:rsid w:val="00010963"/>
    <w:rsid w:val="00010A62"/>
    <w:rsid w:val="00011020"/>
    <w:rsid w:val="000118FB"/>
    <w:rsid w:val="00013911"/>
    <w:rsid w:val="0001438C"/>
    <w:rsid w:val="00014E7E"/>
    <w:rsid w:val="000179C7"/>
    <w:rsid w:val="00017BB3"/>
    <w:rsid w:val="00017E03"/>
    <w:rsid w:val="000216D4"/>
    <w:rsid w:val="000228A3"/>
    <w:rsid w:val="000228E9"/>
    <w:rsid w:val="00022D52"/>
    <w:rsid w:val="00022DD4"/>
    <w:rsid w:val="00025813"/>
    <w:rsid w:val="0002692F"/>
    <w:rsid w:val="00027A67"/>
    <w:rsid w:val="00027C7F"/>
    <w:rsid w:val="000311F2"/>
    <w:rsid w:val="00031218"/>
    <w:rsid w:val="0003163B"/>
    <w:rsid w:val="000326CD"/>
    <w:rsid w:val="00032F2C"/>
    <w:rsid w:val="00033D8E"/>
    <w:rsid w:val="000350E6"/>
    <w:rsid w:val="0003524C"/>
    <w:rsid w:val="00035E1A"/>
    <w:rsid w:val="00036367"/>
    <w:rsid w:val="00036E64"/>
    <w:rsid w:val="00037A92"/>
    <w:rsid w:val="00041820"/>
    <w:rsid w:val="000419C5"/>
    <w:rsid w:val="00041D0A"/>
    <w:rsid w:val="000429D8"/>
    <w:rsid w:val="00042C42"/>
    <w:rsid w:val="00042DD5"/>
    <w:rsid w:val="000437D6"/>
    <w:rsid w:val="00043B3F"/>
    <w:rsid w:val="000454E0"/>
    <w:rsid w:val="0004633E"/>
    <w:rsid w:val="00046DF2"/>
    <w:rsid w:val="000472D5"/>
    <w:rsid w:val="000473CF"/>
    <w:rsid w:val="00050143"/>
    <w:rsid w:val="000508A3"/>
    <w:rsid w:val="000515B2"/>
    <w:rsid w:val="0005197B"/>
    <w:rsid w:val="00051E68"/>
    <w:rsid w:val="000533F7"/>
    <w:rsid w:val="00053C5A"/>
    <w:rsid w:val="00053E31"/>
    <w:rsid w:val="00056AA3"/>
    <w:rsid w:val="00056BE7"/>
    <w:rsid w:val="000600FA"/>
    <w:rsid w:val="00060926"/>
    <w:rsid w:val="00061C97"/>
    <w:rsid w:val="00061DEF"/>
    <w:rsid w:val="0006378D"/>
    <w:rsid w:val="00065007"/>
    <w:rsid w:val="000676BB"/>
    <w:rsid w:val="00067FCA"/>
    <w:rsid w:val="0007002E"/>
    <w:rsid w:val="00070151"/>
    <w:rsid w:val="000710F6"/>
    <w:rsid w:val="00073DAA"/>
    <w:rsid w:val="0007519E"/>
    <w:rsid w:val="000758E0"/>
    <w:rsid w:val="00075D44"/>
    <w:rsid w:val="00075F66"/>
    <w:rsid w:val="0007640B"/>
    <w:rsid w:val="00076DCD"/>
    <w:rsid w:val="000770E6"/>
    <w:rsid w:val="000775E0"/>
    <w:rsid w:val="0007768C"/>
    <w:rsid w:val="00077FFA"/>
    <w:rsid w:val="00080D09"/>
    <w:rsid w:val="000841D2"/>
    <w:rsid w:val="00084AE4"/>
    <w:rsid w:val="00084F10"/>
    <w:rsid w:val="00085056"/>
    <w:rsid w:val="00086361"/>
    <w:rsid w:val="000875CE"/>
    <w:rsid w:val="00087AC4"/>
    <w:rsid w:val="00090052"/>
    <w:rsid w:val="00090DB6"/>
    <w:rsid w:val="000914DF"/>
    <w:rsid w:val="0009166D"/>
    <w:rsid w:val="00092FAC"/>
    <w:rsid w:val="00093A40"/>
    <w:rsid w:val="00093E04"/>
    <w:rsid w:val="00094124"/>
    <w:rsid w:val="00094330"/>
    <w:rsid w:val="000944BC"/>
    <w:rsid w:val="000949B7"/>
    <w:rsid w:val="00095A49"/>
    <w:rsid w:val="000963B1"/>
    <w:rsid w:val="00096BA1"/>
    <w:rsid w:val="00096CD9"/>
    <w:rsid w:val="00096F28"/>
    <w:rsid w:val="000A062A"/>
    <w:rsid w:val="000A0F92"/>
    <w:rsid w:val="000A2550"/>
    <w:rsid w:val="000A2CEF"/>
    <w:rsid w:val="000A405F"/>
    <w:rsid w:val="000A40FB"/>
    <w:rsid w:val="000A4230"/>
    <w:rsid w:val="000A479E"/>
    <w:rsid w:val="000A4C23"/>
    <w:rsid w:val="000A76AD"/>
    <w:rsid w:val="000B0019"/>
    <w:rsid w:val="000B0099"/>
    <w:rsid w:val="000B01F5"/>
    <w:rsid w:val="000B1CB0"/>
    <w:rsid w:val="000B1CFB"/>
    <w:rsid w:val="000B2DF2"/>
    <w:rsid w:val="000B453C"/>
    <w:rsid w:val="000B4ACB"/>
    <w:rsid w:val="000B4DE6"/>
    <w:rsid w:val="000B5005"/>
    <w:rsid w:val="000B5CA3"/>
    <w:rsid w:val="000B70DE"/>
    <w:rsid w:val="000B72FE"/>
    <w:rsid w:val="000C09BD"/>
    <w:rsid w:val="000C0FEE"/>
    <w:rsid w:val="000C1337"/>
    <w:rsid w:val="000C1FB4"/>
    <w:rsid w:val="000C33C4"/>
    <w:rsid w:val="000C440B"/>
    <w:rsid w:val="000C55CA"/>
    <w:rsid w:val="000C59E5"/>
    <w:rsid w:val="000C5C6F"/>
    <w:rsid w:val="000C775A"/>
    <w:rsid w:val="000D21AB"/>
    <w:rsid w:val="000D3E69"/>
    <w:rsid w:val="000D415A"/>
    <w:rsid w:val="000D4C4E"/>
    <w:rsid w:val="000D592D"/>
    <w:rsid w:val="000D7083"/>
    <w:rsid w:val="000D7C06"/>
    <w:rsid w:val="000E138B"/>
    <w:rsid w:val="000E4499"/>
    <w:rsid w:val="000E4D79"/>
    <w:rsid w:val="000E70DF"/>
    <w:rsid w:val="000E7878"/>
    <w:rsid w:val="000F08E4"/>
    <w:rsid w:val="000F1237"/>
    <w:rsid w:val="000F205A"/>
    <w:rsid w:val="000F2D50"/>
    <w:rsid w:val="000F305D"/>
    <w:rsid w:val="000F3151"/>
    <w:rsid w:val="000F338D"/>
    <w:rsid w:val="000F3DFA"/>
    <w:rsid w:val="000F404B"/>
    <w:rsid w:val="000F6349"/>
    <w:rsid w:val="000F6B83"/>
    <w:rsid w:val="000F6C72"/>
    <w:rsid w:val="000F7D67"/>
    <w:rsid w:val="001017E7"/>
    <w:rsid w:val="0010196F"/>
    <w:rsid w:val="00101978"/>
    <w:rsid w:val="0010212A"/>
    <w:rsid w:val="00102457"/>
    <w:rsid w:val="00102CA7"/>
    <w:rsid w:val="00103746"/>
    <w:rsid w:val="00104AC0"/>
    <w:rsid w:val="001054B9"/>
    <w:rsid w:val="001062B3"/>
    <w:rsid w:val="00106E87"/>
    <w:rsid w:val="00107859"/>
    <w:rsid w:val="00107A9F"/>
    <w:rsid w:val="00110891"/>
    <w:rsid w:val="00110C3F"/>
    <w:rsid w:val="00113DE6"/>
    <w:rsid w:val="001143BE"/>
    <w:rsid w:val="00114822"/>
    <w:rsid w:val="00114D41"/>
    <w:rsid w:val="00115201"/>
    <w:rsid w:val="001202FC"/>
    <w:rsid w:val="00120A3C"/>
    <w:rsid w:val="001230F3"/>
    <w:rsid w:val="00123740"/>
    <w:rsid w:val="001246D5"/>
    <w:rsid w:val="00125386"/>
    <w:rsid w:val="00125686"/>
    <w:rsid w:val="00125E2B"/>
    <w:rsid w:val="001263CB"/>
    <w:rsid w:val="001271AE"/>
    <w:rsid w:val="00127622"/>
    <w:rsid w:val="001303BB"/>
    <w:rsid w:val="0013087A"/>
    <w:rsid w:val="00130F70"/>
    <w:rsid w:val="00131525"/>
    <w:rsid w:val="0013277D"/>
    <w:rsid w:val="00135A48"/>
    <w:rsid w:val="00135C44"/>
    <w:rsid w:val="0013617D"/>
    <w:rsid w:val="00140D3D"/>
    <w:rsid w:val="00140D5B"/>
    <w:rsid w:val="001423D1"/>
    <w:rsid w:val="00142E48"/>
    <w:rsid w:val="0014372D"/>
    <w:rsid w:val="00146660"/>
    <w:rsid w:val="00150798"/>
    <w:rsid w:val="00151D36"/>
    <w:rsid w:val="00152E02"/>
    <w:rsid w:val="00153B77"/>
    <w:rsid w:val="00153BF4"/>
    <w:rsid w:val="001540DE"/>
    <w:rsid w:val="00154FFA"/>
    <w:rsid w:val="00156A0B"/>
    <w:rsid w:val="00157DF6"/>
    <w:rsid w:val="00160338"/>
    <w:rsid w:val="0016052A"/>
    <w:rsid w:val="00161861"/>
    <w:rsid w:val="00161CBA"/>
    <w:rsid w:val="00161D8D"/>
    <w:rsid w:val="0016253D"/>
    <w:rsid w:val="001648FB"/>
    <w:rsid w:val="00164992"/>
    <w:rsid w:val="00166649"/>
    <w:rsid w:val="00167464"/>
    <w:rsid w:val="001675E0"/>
    <w:rsid w:val="00167ED8"/>
    <w:rsid w:val="00171471"/>
    <w:rsid w:val="00171D8D"/>
    <w:rsid w:val="00172054"/>
    <w:rsid w:val="00172481"/>
    <w:rsid w:val="001729AD"/>
    <w:rsid w:val="001730FD"/>
    <w:rsid w:val="00173969"/>
    <w:rsid w:val="00174864"/>
    <w:rsid w:val="0017523C"/>
    <w:rsid w:val="001768BE"/>
    <w:rsid w:val="00177AFB"/>
    <w:rsid w:val="00180AF3"/>
    <w:rsid w:val="00181729"/>
    <w:rsid w:val="00181F22"/>
    <w:rsid w:val="00181FAC"/>
    <w:rsid w:val="001825D8"/>
    <w:rsid w:val="00182CE9"/>
    <w:rsid w:val="00184E0A"/>
    <w:rsid w:val="0018623B"/>
    <w:rsid w:val="00187BD9"/>
    <w:rsid w:val="00187EAD"/>
    <w:rsid w:val="0019038C"/>
    <w:rsid w:val="00190616"/>
    <w:rsid w:val="00190E91"/>
    <w:rsid w:val="00191741"/>
    <w:rsid w:val="00191DE7"/>
    <w:rsid w:val="0019335D"/>
    <w:rsid w:val="0019467E"/>
    <w:rsid w:val="001947CC"/>
    <w:rsid w:val="00194B5C"/>
    <w:rsid w:val="001950BE"/>
    <w:rsid w:val="00195373"/>
    <w:rsid w:val="001953CE"/>
    <w:rsid w:val="0019613C"/>
    <w:rsid w:val="00196CFF"/>
    <w:rsid w:val="00196EA6"/>
    <w:rsid w:val="0019739C"/>
    <w:rsid w:val="001A0583"/>
    <w:rsid w:val="001A1727"/>
    <w:rsid w:val="001A1790"/>
    <w:rsid w:val="001A2142"/>
    <w:rsid w:val="001A3BDD"/>
    <w:rsid w:val="001A3C4A"/>
    <w:rsid w:val="001A43A6"/>
    <w:rsid w:val="001A562D"/>
    <w:rsid w:val="001A5CCB"/>
    <w:rsid w:val="001A6666"/>
    <w:rsid w:val="001A736E"/>
    <w:rsid w:val="001A77BC"/>
    <w:rsid w:val="001B0082"/>
    <w:rsid w:val="001B0605"/>
    <w:rsid w:val="001B0D76"/>
    <w:rsid w:val="001B1B20"/>
    <w:rsid w:val="001B1EB4"/>
    <w:rsid w:val="001B5830"/>
    <w:rsid w:val="001B61F8"/>
    <w:rsid w:val="001B74A5"/>
    <w:rsid w:val="001B7EF9"/>
    <w:rsid w:val="001C174D"/>
    <w:rsid w:val="001C1E7D"/>
    <w:rsid w:val="001C3007"/>
    <w:rsid w:val="001C37B7"/>
    <w:rsid w:val="001C4C06"/>
    <w:rsid w:val="001C6944"/>
    <w:rsid w:val="001C6D6E"/>
    <w:rsid w:val="001D0004"/>
    <w:rsid w:val="001D0EBF"/>
    <w:rsid w:val="001D1E8E"/>
    <w:rsid w:val="001D2050"/>
    <w:rsid w:val="001D320A"/>
    <w:rsid w:val="001D338A"/>
    <w:rsid w:val="001D366F"/>
    <w:rsid w:val="001D36F8"/>
    <w:rsid w:val="001D3942"/>
    <w:rsid w:val="001D3FFE"/>
    <w:rsid w:val="001D58BD"/>
    <w:rsid w:val="001E0457"/>
    <w:rsid w:val="001E0909"/>
    <w:rsid w:val="001E0C40"/>
    <w:rsid w:val="001E0DB7"/>
    <w:rsid w:val="001E1491"/>
    <w:rsid w:val="001E20E0"/>
    <w:rsid w:val="001E2FF2"/>
    <w:rsid w:val="001E33B7"/>
    <w:rsid w:val="001E3410"/>
    <w:rsid w:val="001E39E0"/>
    <w:rsid w:val="001E6529"/>
    <w:rsid w:val="001E6651"/>
    <w:rsid w:val="001E6A24"/>
    <w:rsid w:val="001E6CEB"/>
    <w:rsid w:val="001F04BC"/>
    <w:rsid w:val="001F0BFE"/>
    <w:rsid w:val="001F15DA"/>
    <w:rsid w:val="001F320D"/>
    <w:rsid w:val="001F4F1E"/>
    <w:rsid w:val="001F5E76"/>
    <w:rsid w:val="001F6747"/>
    <w:rsid w:val="001F6F7F"/>
    <w:rsid w:val="00200C47"/>
    <w:rsid w:val="0020117D"/>
    <w:rsid w:val="0020138C"/>
    <w:rsid w:val="0020252E"/>
    <w:rsid w:val="00202FC2"/>
    <w:rsid w:val="00203309"/>
    <w:rsid w:val="00203671"/>
    <w:rsid w:val="00203D6F"/>
    <w:rsid w:val="00206388"/>
    <w:rsid w:val="00206D5D"/>
    <w:rsid w:val="0020765E"/>
    <w:rsid w:val="002076D4"/>
    <w:rsid w:val="00207CC1"/>
    <w:rsid w:val="0021154B"/>
    <w:rsid w:val="00211C14"/>
    <w:rsid w:val="00212EBE"/>
    <w:rsid w:val="002137B6"/>
    <w:rsid w:val="00214C54"/>
    <w:rsid w:val="00217198"/>
    <w:rsid w:val="00217CED"/>
    <w:rsid w:val="00220A34"/>
    <w:rsid w:val="00220A6B"/>
    <w:rsid w:val="002220DC"/>
    <w:rsid w:val="00224073"/>
    <w:rsid w:val="0022447A"/>
    <w:rsid w:val="002251A8"/>
    <w:rsid w:val="0022557F"/>
    <w:rsid w:val="00225592"/>
    <w:rsid w:val="002257A3"/>
    <w:rsid w:val="002269CB"/>
    <w:rsid w:val="00227BD7"/>
    <w:rsid w:val="00227EBD"/>
    <w:rsid w:val="0023067D"/>
    <w:rsid w:val="00231173"/>
    <w:rsid w:val="0023179B"/>
    <w:rsid w:val="00231D95"/>
    <w:rsid w:val="00233635"/>
    <w:rsid w:val="00236C66"/>
    <w:rsid w:val="00236E90"/>
    <w:rsid w:val="00237434"/>
    <w:rsid w:val="00237EF7"/>
    <w:rsid w:val="0024013C"/>
    <w:rsid w:val="00240DE6"/>
    <w:rsid w:val="00242921"/>
    <w:rsid w:val="00243D43"/>
    <w:rsid w:val="002459B4"/>
    <w:rsid w:val="00245B5F"/>
    <w:rsid w:val="002469D0"/>
    <w:rsid w:val="002472B1"/>
    <w:rsid w:val="00247F4E"/>
    <w:rsid w:val="00250ECC"/>
    <w:rsid w:val="00251447"/>
    <w:rsid w:val="002516D9"/>
    <w:rsid w:val="00252DC1"/>
    <w:rsid w:val="0025519F"/>
    <w:rsid w:val="00255A6F"/>
    <w:rsid w:val="00256DDF"/>
    <w:rsid w:val="00260477"/>
    <w:rsid w:val="00260515"/>
    <w:rsid w:val="0026070D"/>
    <w:rsid w:val="00260E91"/>
    <w:rsid w:val="0026367C"/>
    <w:rsid w:val="002643A0"/>
    <w:rsid w:val="002647A2"/>
    <w:rsid w:val="00266304"/>
    <w:rsid w:val="002669CD"/>
    <w:rsid w:val="00267D50"/>
    <w:rsid w:val="00271D7B"/>
    <w:rsid w:val="002732CE"/>
    <w:rsid w:val="00273B6B"/>
    <w:rsid w:val="002740B9"/>
    <w:rsid w:val="00274780"/>
    <w:rsid w:val="00274E35"/>
    <w:rsid w:val="002758F2"/>
    <w:rsid w:val="00276568"/>
    <w:rsid w:val="00276C2F"/>
    <w:rsid w:val="00276FA9"/>
    <w:rsid w:val="002772A0"/>
    <w:rsid w:val="002776A1"/>
    <w:rsid w:val="00277F62"/>
    <w:rsid w:val="00280C47"/>
    <w:rsid w:val="00283FEC"/>
    <w:rsid w:val="002847B6"/>
    <w:rsid w:val="0028512A"/>
    <w:rsid w:val="002856D2"/>
    <w:rsid w:val="00286D46"/>
    <w:rsid w:val="0028737C"/>
    <w:rsid w:val="00287E6B"/>
    <w:rsid w:val="00290394"/>
    <w:rsid w:val="00290913"/>
    <w:rsid w:val="002911A9"/>
    <w:rsid w:val="00291612"/>
    <w:rsid w:val="00291F3B"/>
    <w:rsid w:val="00291F7E"/>
    <w:rsid w:val="002973F9"/>
    <w:rsid w:val="002A043D"/>
    <w:rsid w:val="002A07A7"/>
    <w:rsid w:val="002A1084"/>
    <w:rsid w:val="002A1773"/>
    <w:rsid w:val="002A1B90"/>
    <w:rsid w:val="002A2190"/>
    <w:rsid w:val="002A2E86"/>
    <w:rsid w:val="002A5F66"/>
    <w:rsid w:val="002A666B"/>
    <w:rsid w:val="002B218C"/>
    <w:rsid w:val="002B35A4"/>
    <w:rsid w:val="002B4660"/>
    <w:rsid w:val="002B5DF6"/>
    <w:rsid w:val="002C028C"/>
    <w:rsid w:val="002C0E1B"/>
    <w:rsid w:val="002C1C33"/>
    <w:rsid w:val="002C5375"/>
    <w:rsid w:val="002C54EB"/>
    <w:rsid w:val="002C67A3"/>
    <w:rsid w:val="002C6992"/>
    <w:rsid w:val="002C7678"/>
    <w:rsid w:val="002C76E8"/>
    <w:rsid w:val="002C7DA0"/>
    <w:rsid w:val="002D01EE"/>
    <w:rsid w:val="002D071E"/>
    <w:rsid w:val="002D121C"/>
    <w:rsid w:val="002D135B"/>
    <w:rsid w:val="002D1738"/>
    <w:rsid w:val="002D19C8"/>
    <w:rsid w:val="002D1B9A"/>
    <w:rsid w:val="002D1F3B"/>
    <w:rsid w:val="002D2C8F"/>
    <w:rsid w:val="002D3422"/>
    <w:rsid w:val="002D3673"/>
    <w:rsid w:val="002D470C"/>
    <w:rsid w:val="002D5F29"/>
    <w:rsid w:val="002D7CE4"/>
    <w:rsid w:val="002E126B"/>
    <w:rsid w:val="002E2C7B"/>
    <w:rsid w:val="002E2D49"/>
    <w:rsid w:val="002E3C69"/>
    <w:rsid w:val="002E3EED"/>
    <w:rsid w:val="002E438B"/>
    <w:rsid w:val="002E468A"/>
    <w:rsid w:val="002F1221"/>
    <w:rsid w:val="002F1405"/>
    <w:rsid w:val="002F1A80"/>
    <w:rsid w:val="002F1ADC"/>
    <w:rsid w:val="002F236C"/>
    <w:rsid w:val="002F27F1"/>
    <w:rsid w:val="002F500B"/>
    <w:rsid w:val="002F6292"/>
    <w:rsid w:val="002F63AB"/>
    <w:rsid w:val="002F6F23"/>
    <w:rsid w:val="002F7985"/>
    <w:rsid w:val="0030227F"/>
    <w:rsid w:val="003032F7"/>
    <w:rsid w:val="00304052"/>
    <w:rsid w:val="003075BA"/>
    <w:rsid w:val="00307633"/>
    <w:rsid w:val="003100CF"/>
    <w:rsid w:val="00310126"/>
    <w:rsid w:val="00310E25"/>
    <w:rsid w:val="00311A2F"/>
    <w:rsid w:val="00312CCD"/>
    <w:rsid w:val="00312DA0"/>
    <w:rsid w:val="00314735"/>
    <w:rsid w:val="00314A6A"/>
    <w:rsid w:val="003168D2"/>
    <w:rsid w:val="003169DF"/>
    <w:rsid w:val="0032198F"/>
    <w:rsid w:val="00322B00"/>
    <w:rsid w:val="00324802"/>
    <w:rsid w:val="0032483E"/>
    <w:rsid w:val="00324899"/>
    <w:rsid w:val="0032501B"/>
    <w:rsid w:val="00326EE0"/>
    <w:rsid w:val="00326F77"/>
    <w:rsid w:val="0032755E"/>
    <w:rsid w:val="003277E0"/>
    <w:rsid w:val="003305ED"/>
    <w:rsid w:val="00331754"/>
    <w:rsid w:val="00331F75"/>
    <w:rsid w:val="003320F1"/>
    <w:rsid w:val="00332138"/>
    <w:rsid w:val="003322BB"/>
    <w:rsid w:val="003338A9"/>
    <w:rsid w:val="00333B4F"/>
    <w:rsid w:val="003342BA"/>
    <w:rsid w:val="00334DA1"/>
    <w:rsid w:val="00336454"/>
    <w:rsid w:val="00337942"/>
    <w:rsid w:val="003403FE"/>
    <w:rsid w:val="0034248B"/>
    <w:rsid w:val="00343180"/>
    <w:rsid w:val="00343781"/>
    <w:rsid w:val="003446BD"/>
    <w:rsid w:val="00344C04"/>
    <w:rsid w:val="00344C8C"/>
    <w:rsid w:val="00344DB2"/>
    <w:rsid w:val="00345A8F"/>
    <w:rsid w:val="0034788B"/>
    <w:rsid w:val="00350739"/>
    <w:rsid w:val="0035098F"/>
    <w:rsid w:val="00352079"/>
    <w:rsid w:val="0035284E"/>
    <w:rsid w:val="00353504"/>
    <w:rsid w:val="00353BE6"/>
    <w:rsid w:val="00355AAC"/>
    <w:rsid w:val="003560E3"/>
    <w:rsid w:val="00356717"/>
    <w:rsid w:val="00356E55"/>
    <w:rsid w:val="0036197E"/>
    <w:rsid w:val="00361F7E"/>
    <w:rsid w:val="00362233"/>
    <w:rsid w:val="00363AEA"/>
    <w:rsid w:val="003651FF"/>
    <w:rsid w:val="003652FD"/>
    <w:rsid w:val="003664B0"/>
    <w:rsid w:val="00366F70"/>
    <w:rsid w:val="003675DA"/>
    <w:rsid w:val="003704BA"/>
    <w:rsid w:val="003731B5"/>
    <w:rsid w:val="00373417"/>
    <w:rsid w:val="003734C4"/>
    <w:rsid w:val="00375625"/>
    <w:rsid w:val="003761F8"/>
    <w:rsid w:val="00376A4F"/>
    <w:rsid w:val="00376F91"/>
    <w:rsid w:val="003807C9"/>
    <w:rsid w:val="00380F6C"/>
    <w:rsid w:val="0038151C"/>
    <w:rsid w:val="00381706"/>
    <w:rsid w:val="00381FBC"/>
    <w:rsid w:val="00384AB1"/>
    <w:rsid w:val="00385ACE"/>
    <w:rsid w:val="00386BDA"/>
    <w:rsid w:val="0039006D"/>
    <w:rsid w:val="00394CB9"/>
    <w:rsid w:val="003951D2"/>
    <w:rsid w:val="0039535C"/>
    <w:rsid w:val="00395DF5"/>
    <w:rsid w:val="003966A0"/>
    <w:rsid w:val="00396794"/>
    <w:rsid w:val="00396B95"/>
    <w:rsid w:val="00396CFA"/>
    <w:rsid w:val="003974E7"/>
    <w:rsid w:val="003A091C"/>
    <w:rsid w:val="003A0B13"/>
    <w:rsid w:val="003A113B"/>
    <w:rsid w:val="003A1339"/>
    <w:rsid w:val="003A27FD"/>
    <w:rsid w:val="003A2C13"/>
    <w:rsid w:val="003A2F0E"/>
    <w:rsid w:val="003A30B2"/>
    <w:rsid w:val="003A37D2"/>
    <w:rsid w:val="003A3C33"/>
    <w:rsid w:val="003A4420"/>
    <w:rsid w:val="003A4AA2"/>
    <w:rsid w:val="003A764E"/>
    <w:rsid w:val="003B0539"/>
    <w:rsid w:val="003B082F"/>
    <w:rsid w:val="003B1E9A"/>
    <w:rsid w:val="003B36EC"/>
    <w:rsid w:val="003B52E2"/>
    <w:rsid w:val="003B58F4"/>
    <w:rsid w:val="003B5DDC"/>
    <w:rsid w:val="003B5E91"/>
    <w:rsid w:val="003B641D"/>
    <w:rsid w:val="003B6E51"/>
    <w:rsid w:val="003B7E3B"/>
    <w:rsid w:val="003C07AA"/>
    <w:rsid w:val="003C4184"/>
    <w:rsid w:val="003C4D11"/>
    <w:rsid w:val="003C5273"/>
    <w:rsid w:val="003C6B64"/>
    <w:rsid w:val="003C78B2"/>
    <w:rsid w:val="003C7E28"/>
    <w:rsid w:val="003D0971"/>
    <w:rsid w:val="003D0FB6"/>
    <w:rsid w:val="003D10A0"/>
    <w:rsid w:val="003D18E2"/>
    <w:rsid w:val="003D1F71"/>
    <w:rsid w:val="003D2B52"/>
    <w:rsid w:val="003D34B5"/>
    <w:rsid w:val="003D3E39"/>
    <w:rsid w:val="003D5950"/>
    <w:rsid w:val="003D60FF"/>
    <w:rsid w:val="003D704C"/>
    <w:rsid w:val="003D7366"/>
    <w:rsid w:val="003D7B5F"/>
    <w:rsid w:val="003D7B7D"/>
    <w:rsid w:val="003E1DD3"/>
    <w:rsid w:val="003E45F5"/>
    <w:rsid w:val="003E4A29"/>
    <w:rsid w:val="003E57EE"/>
    <w:rsid w:val="003E708E"/>
    <w:rsid w:val="003E75DA"/>
    <w:rsid w:val="003E7CD3"/>
    <w:rsid w:val="003F0D5C"/>
    <w:rsid w:val="003F18B3"/>
    <w:rsid w:val="003F41DE"/>
    <w:rsid w:val="003F4244"/>
    <w:rsid w:val="003F689E"/>
    <w:rsid w:val="003F745B"/>
    <w:rsid w:val="003F749C"/>
    <w:rsid w:val="003F76E6"/>
    <w:rsid w:val="0040029B"/>
    <w:rsid w:val="0040116C"/>
    <w:rsid w:val="0040223D"/>
    <w:rsid w:val="0040403C"/>
    <w:rsid w:val="00404164"/>
    <w:rsid w:val="00406F71"/>
    <w:rsid w:val="0041291C"/>
    <w:rsid w:val="00412C2D"/>
    <w:rsid w:val="00413A03"/>
    <w:rsid w:val="00416CB8"/>
    <w:rsid w:val="00416F46"/>
    <w:rsid w:val="00421743"/>
    <w:rsid w:val="004220B3"/>
    <w:rsid w:val="00422DD8"/>
    <w:rsid w:val="004248CC"/>
    <w:rsid w:val="00424EC3"/>
    <w:rsid w:val="00425373"/>
    <w:rsid w:val="00425F28"/>
    <w:rsid w:val="00425FAE"/>
    <w:rsid w:val="00426289"/>
    <w:rsid w:val="00426BB8"/>
    <w:rsid w:val="00427FE2"/>
    <w:rsid w:val="00430029"/>
    <w:rsid w:val="00430D06"/>
    <w:rsid w:val="004313A8"/>
    <w:rsid w:val="00431FD2"/>
    <w:rsid w:val="004336B2"/>
    <w:rsid w:val="004338C0"/>
    <w:rsid w:val="004366E9"/>
    <w:rsid w:val="00437095"/>
    <w:rsid w:val="004370BD"/>
    <w:rsid w:val="0043758B"/>
    <w:rsid w:val="00437F94"/>
    <w:rsid w:val="00440360"/>
    <w:rsid w:val="004424B5"/>
    <w:rsid w:val="00442B39"/>
    <w:rsid w:val="00442DC1"/>
    <w:rsid w:val="00442E7A"/>
    <w:rsid w:val="004461EF"/>
    <w:rsid w:val="0044635F"/>
    <w:rsid w:val="004466FD"/>
    <w:rsid w:val="00447C27"/>
    <w:rsid w:val="0045090A"/>
    <w:rsid w:val="004514AC"/>
    <w:rsid w:val="00452D6E"/>
    <w:rsid w:val="0045369E"/>
    <w:rsid w:val="00453F09"/>
    <w:rsid w:val="00454C54"/>
    <w:rsid w:val="00455626"/>
    <w:rsid w:val="004558FA"/>
    <w:rsid w:val="004559A9"/>
    <w:rsid w:val="00455A4F"/>
    <w:rsid w:val="00455B82"/>
    <w:rsid w:val="00455DAE"/>
    <w:rsid w:val="004565A0"/>
    <w:rsid w:val="004566F7"/>
    <w:rsid w:val="00456B21"/>
    <w:rsid w:val="00457435"/>
    <w:rsid w:val="004575CC"/>
    <w:rsid w:val="00457A65"/>
    <w:rsid w:val="004610FD"/>
    <w:rsid w:val="004611A1"/>
    <w:rsid w:val="0046171A"/>
    <w:rsid w:val="00462701"/>
    <w:rsid w:val="00463188"/>
    <w:rsid w:val="00463C96"/>
    <w:rsid w:val="00463CE1"/>
    <w:rsid w:val="0046445C"/>
    <w:rsid w:val="0046552A"/>
    <w:rsid w:val="00465576"/>
    <w:rsid w:val="00473576"/>
    <w:rsid w:val="00474B69"/>
    <w:rsid w:val="004750D8"/>
    <w:rsid w:val="004756D4"/>
    <w:rsid w:val="00475F4E"/>
    <w:rsid w:val="00480079"/>
    <w:rsid w:val="004800A4"/>
    <w:rsid w:val="00480504"/>
    <w:rsid w:val="00480EA0"/>
    <w:rsid w:val="0048152C"/>
    <w:rsid w:val="00481A2D"/>
    <w:rsid w:val="004821E5"/>
    <w:rsid w:val="0048389D"/>
    <w:rsid w:val="00483E2B"/>
    <w:rsid w:val="004872BF"/>
    <w:rsid w:val="00490344"/>
    <w:rsid w:val="00491DE3"/>
    <w:rsid w:val="0049220B"/>
    <w:rsid w:val="00494407"/>
    <w:rsid w:val="0049479D"/>
    <w:rsid w:val="004960E5"/>
    <w:rsid w:val="00496E1C"/>
    <w:rsid w:val="00497D1C"/>
    <w:rsid w:val="004A0489"/>
    <w:rsid w:val="004A0CFC"/>
    <w:rsid w:val="004A3C58"/>
    <w:rsid w:val="004A3F07"/>
    <w:rsid w:val="004A401A"/>
    <w:rsid w:val="004A4E23"/>
    <w:rsid w:val="004A5D43"/>
    <w:rsid w:val="004A5FCC"/>
    <w:rsid w:val="004A6408"/>
    <w:rsid w:val="004A68C5"/>
    <w:rsid w:val="004A6B86"/>
    <w:rsid w:val="004A7A40"/>
    <w:rsid w:val="004B01FB"/>
    <w:rsid w:val="004B0D0A"/>
    <w:rsid w:val="004B0DB9"/>
    <w:rsid w:val="004B2800"/>
    <w:rsid w:val="004B3A68"/>
    <w:rsid w:val="004B3E8B"/>
    <w:rsid w:val="004B4C95"/>
    <w:rsid w:val="004B6CE4"/>
    <w:rsid w:val="004B7436"/>
    <w:rsid w:val="004B7B9D"/>
    <w:rsid w:val="004C02A0"/>
    <w:rsid w:val="004C11ED"/>
    <w:rsid w:val="004C15A5"/>
    <w:rsid w:val="004C1CB5"/>
    <w:rsid w:val="004C2CF1"/>
    <w:rsid w:val="004C31CE"/>
    <w:rsid w:val="004C46CE"/>
    <w:rsid w:val="004C4C28"/>
    <w:rsid w:val="004C4D8B"/>
    <w:rsid w:val="004C5683"/>
    <w:rsid w:val="004C7AEE"/>
    <w:rsid w:val="004D0A9A"/>
    <w:rsid w:val="004D1CF4"/>
    <w:rsid w:val="004D1F65"/>
    <w:rsid w:val="004D21DC"/>
    <w:rsid w:val="004D30B6"/>
    <w:rsid w:val="004D3A6B"/>
    <w:rsid w:val="004D3E58"/>
    <w:rsid w:val="004D4FB8"/>
    <w:rsid w:val="004D711E"/>
    <w:rsid w:val="004D77C9"/>
    <w:rsid w:val="004E053C"/>
    <w:rsid w:val="004E0BD9"/>
    <w:rsid w:val="004E13C6"/>
    <w:rsid w:val="004E2F73"/>
    <w:rsid w:val="004E3FFC"/>
    <w:rsid w:val="004E65C7"/>
    <w:rsid w:val="004E6C20"/>
    <w:rsid w:val="004E7086"/>
    <w:rsid w:val="004E7C5D"/>
    <w:rsid w:val="004F0B59"/>
    <w:rsid w:val="004F3999"/>
    <w:rsid w:val="004F50D5"/>
    <w:rsid w:val="004F567C"/>
    <w:rsid w:val="004F59B8"/>
    <w:rsid w:val="004F6BFA"/>
    <w:rsid w:val="004F70A1"/>
    <w:rsid w:val="004F70DE"/>
    <w:rsid w:val="004F7C9A"/>
    <w:rsid w:val="00500E5A"/>
    <w:rsid w:val="005011BC"/>
    <w:rsid w:val="00501D9A"/>
    <w:rsid w:val="005029DE"/>
    <w:rsid w:val="00502B19"/>
    <w:rsid w:val="00502C33"/>
    <w:rsid w:val="00503D93"/>
    <w:rsid w:val="0051005A"/>
    <w:rsid w:val="005101AB"/>
    <w:rsid w:val="00511051"/>
    <w:rsid w:val="0051137C"/>
    <w:rsid w:val="0051217D"/>
    <w:rsid w:val="00512D35"/>
    <w:rsid w:val="00512FA4"/>
    <w:rsid w:val="005139D6"/>
    <w:rsid w:val="005139FD"/>
    <w:rsid w:val="00514673"/>
    <w:rsid w:val="00515042"/>
    <w:rsid w:val="00515755"/>
    <w:rsid w:val="0051594C"/>
    <w:rsid w:val="005167B9"/>
    <w:rsid w:val="00517723"/>
    <w:rsid w:val="005177BA"/>
    <w:rsid w:val="00520949"/>
    <w:rsid w:val="00522240"/>
    <w:rsid w:val="00523284"/>
    <w:rsid w:val="00523A84"/>
    <w:rsid w:val="00524082"/>
    <w:rsid w:val="0052530D"/>
    <w:rsid w:val="005254A8"/>
    <w:rsid w:val="00525F59"/>
    <w:rsid w:val="00527EB1"/>
    <w:rsid w:val="00530666"/>
    <w:rsid w:val="00530B5A"/>
    <w:rsid w:val="005313A5"/>
    <w:rsid w:val="00532D6A"/>
    <w:rsid w:val="005360D7"/>
    <w:rsid w:val="00536A57"/>
    <w:rsid w:val="00536C8C"/>
    <w:rsid w:val="00537538"/>
    <w:rsid w:val="00542BCD"/>
    <w:rsid w:val="005437C6"/>
    <w:rsid w:val="00543DE2"/>
    <w:rsid w:val="0054414C"/>
    <w:rsid w:val="00544A48"/>
    <w:rsid w:val="00545689"/>
    <w:rsid w:val="0055144D"/>
    <w:rsid w:val="005533AE"/>
    <w:rsid w:val="005537BA"/>
    <w:rsid w:val="00554400"/>
    <w:rsid w:val="00555349"/>
    <w:rsid w:val="0055582A"/>
    <w:rsid w:val="00557C19"/>
    <w:rsid w:val="005601D6"/>
    <w:rsid w:val="00561ABA"/>
    <w:rsid w:val="00562FCF"/>
    <w:rsid w:val="00563CF3"/>
    <w:rsid w:val="005642A3"/>
    <w:rsid w:val="0056430E"/>
    <w:rsid w:val="00564B28"/>
    <w:rsid w:val="00564F03"/>
    <w:rsid w:val="00565614"/>
    <w:rsid w:val="00565A03"/>
    <w:rsid w:val="00566F82"/>
    <w:rsid w:val="00567058"/>
    <w:rsid w:val="0056706E"/>
    <w:rsid w:val="00567BEB"/>
    <w:rsid w:val="00567CD9"/>
    <w:rsid w:val="00567CEB"/>
    <w:rsid w:val="00571022"/>
    <w:rsid w:val="005725BC"/>
    <w:rsid w:val="00576D83"/>
    <w:rsid w:val="00580297"/>
    <w:rsid w:val="00580903"/>
    <w:rsid w:val="00580B59"/>
    <w:rsid w:val="00580BFD"/>
    <w:rsid w:val="00580E93"/>
    <w:rsid w:val="0058102E"/>
    <w:rsid w:val="00581964"/>
    <w:rsid w:val="005864A3"/>
    <w:rsid w:val="00590B32"/>
    <w:rsid w:val="00591CCF"/>
    <w:rsid w:val="00593269"/>
    <w:rsid w:val="005933E6"/>
    <w:rsid w:val="005936A8"/>
    <w:rsid w:val="005946F7"/>
    <w:rsid w:val="005948A1"/>
    <w:rsid w:val="00594D1F"/>
    <w:rsid w:val="005955B4"/>
    <w:rsid w:val="00596419"/>
    <w:rsid w:val="00596F9A"/>
    <w:rsid w:val="0059728D"/>
    <w:rsid w:val="00597F62"/>
    <w:rsid w:val="005A02D0"/>
    <w:rsid w:val="005A3D49"/>
    <w:rsid w:val="005A513B"/>
    <w:rsid w:val="005A5C8A"/>
    <w:rsid w:val="005A6FBE"/>
    <w:rsid w:val="005A71AC"/>
    <w:rsid w:val="005B08F9"/>
    <w:rsid w:val="005B1DFA"/>
    <w:rsid w:val="005B228B"/>
    <w:rsid w:val="005B3BA6"/>
    <w:rsid w:val="005B605D"/>
    <w:rsid w:val="005B79F3"/>
    <w:rsid w:val="005B7F51"/>
    <w:rsid w:val="005C0948"/>
    <w:rsid w:val="005C1079"/>
    <w:rsid w:val="005C2F49"/>
    <w:rsid w:val="005C388F"/>
    <w:rsid w:val="005C4C1C"/>
    <w:rsid w:val="005C67B7"/>
    <w:rsid w:val="005C7BB8"/>
    <w:rsid w:val="005D01E7"/>
    <w:rsid w:val="005D0421"/>
    <w:rsid w:val="005D0882"/>
    <w:rsid w:val="005D0AEA"/>
    <w:rsid w:val="005D0FA3"/>
    <w:rsid w:val="005D2000"/>
    <w:rsid w:val="005D2147"/>
    <w:rsid w:val="005D25E5"/>
    <w:rsid w:val="005D2E9B"/>
    <w:rsid w:val="005D33B5"/>
    <w:rsid w:val="005D4484"/>
    <w:rsid w:val="005D4F7D"/>
    <w:rsid w:val="005D59F2"/>
    <w:rsid w:val="005D6381"/>
    <w:rsid w:val="005D6E26"/>
    <w:rsid w:val="005E23CC"/>
    <w:rsid w:val="005E2E65"/>
    <w:rsid w:val="005E2EF3"/>
    <w:rsid w:val="005E679D"/>
    <w:rsid w:val="005E7184"/>
    <w:rsid w:val="005E75F9"/>
    <w:rsid w:val="005E79D7"/>
    <w:rsid w:val="005F0C48"/>
    <w:rsid w:val="005F0E48"/>
    <w:rsid w:val="005F179A"/>
    <w:rsid w:val="005F20D1"/>
    <w:rsid w:val="005F22A6"/>
    <w:rsid w:val="005F289C"/>
    <w:rsid w:val="005F2D4E"/>
    <w:rsid w:val="005F352D"/>
    <w:rsid w:val="005F3811"/>
    <w:rsid w:val="005F38E5"/>
    <w:rsid w:val="005F73F4"/>
    <w:rsid w:val="00600395"/>
    <w:rsid w:val="00600658"/>
    <w:rsid w:val="00600B89"/>
    <w:rsid w:val="006010E9"/>
    <w:rsid w:val="0060137A"/>
    <w:rsid w:val="00601391"/>
    <w:rsid w:val="006013A4"/>
    <w:rsid w:val="006018AC"/>
    <w:rsid w:val="00602C2B"/>
    <w:rsid w:val="00602F76"/>
    <w:rsid w:val="00604238"/>
    <w:rsid w:val="00604AC7"/>
    <w:rsid w:val="00605900"/>
    <w:rsid w:val="006113F0"/>
    <w:rsid w:val="00611441"/>
    <w:rsid w:val="00611E8E"/>
    <w:rsid w:val="00613004"/>
    <w:rsid w:val="006130D8"/>
    <w:rsid w:val="006130ED"/>
    <w:rsid w:val="00613A2B"/>
    <w:rsid w:val="0061711E"/>
    <w:rsid w:val="0062012E"/>
    <w:rsid w:val="00620901"/>
    <w:rsid w:val="00622B55"/>
    <w:rsid w:val="00623723"/>
    <w:rsid w:val="006246F0"/>
    <w:rsid w:val="00624776"/>
    <w:rsid w:val="00624797"/>
    <w:rsid w:val="00627E0B"/>
    <w:rsid w:val="00631756"/>
    <w:rsid w:val="006325BD"/>
    <w:rsid w:val="006329BC"/>
    <w:rsid w:val="0063337D"/>
    <w:rsid w:val="006333DF"/>
    <w:rsid w:val="006335B3"/>
    <w:rsid w:val="0063373F"/>
    <w:rsid w:val="00634360"/>
    <w:rsid w:val="00634ECD"/>
    <w:rsid w:val="00635120"/>
    <w:rsid w:val="006356E3"/>
    <w:rsid w:val="006356FC"/>
    <w:rsid w:val="00636017"/>
    <w:rsid w:val="0063659B"/>
    <w:rsid w:val="00636E5D"/>
    <w:rsid w:val="00636EBF"/>
    <w:rsid w:val="00637084"/>
    <w:rsid w:val="006374CC"/>
    <w:rsid w:val="00637718"/>
    <w:rsid w:val="00640459"/>
    <w:rsid w:val="00640932"/>
    <w:rsid w:val="00640982"/>
    <w:rsid w:val="00640BBC"/>
    <w:rsid w:val="00640E45"/>
    <w:rsid w:val="006415E7"/>
    <w:rsid w:val="00642786"/>
    <w:rsid w:val="0064326C"/>
    <w:rsid w:val="00644638"/>
    <w:rsid w:val="00644A32"/>
    <w:rsid w:val="00644FCE"/>
    <w:rsid w:val="006453A9"/>
    <w:rsid w:val="006454E2"/>
    <w:rsid w:val="00645B84"/>
    <w:rsid w:val="00645C82"/>
    <w:rsid w:val="006465EC"/>
    <w:rsid w:val="00646B95"/>
    <w:rsid w:val="00651EEF"/>
    <w:rsid w:val="00653AF1"/>
    <w:rsid w:val="0065545E"/>
    <w:rsid w:val="00655A7C"/>
    <w:rsid w:val="00656570"/>
    <w:rsid w:val="00656A4D"/>
    <w:rsid w:val="00657787"/>
    <w:rsid w:val="00657B4D"/>
    <w:rsid w:val="00660E92"/>
    <w:rsid w:val="00663BE7"/>
    <w:rsid w:val="00664AE9"/>
    <w:rsid w:val="00665C73"/>
    <w:rsid w:val="006671E5"/>
    <w:rsid w:val="0066756E"/>
    <w:rsid w:val="006712FC"/>
    <w:rsid w:val="006717C9"/>
    <w:rsid w:val="006729BA"/>
    <w:rsid w:val="00673640"/>
    <w:rsid w:val="00673B24"/>
    <w:rsid w:val="00675452"/>
    <w:rsid w:val="0067591A"/>
    <w:rsid w:val="0067743F"/>
    <w:rsid w:val="00677614"/>
    <w:rsid w:val="0067787A"/>
    <w:rsid w:val="006819A2"/>
    <w:rsid w:val="00682C34"/>
    <w:rsid w:val="00682EDA"/>
    <w:rsid w:val="00683285"/>
    <w:rsid w:val="00683D81"/>
    <w:rsid w:val="0068595D"/>
    <w:rsid w:val="00686008"/>
    <w:rsid w:val="00686657"/>
    <w:rsid w:val="006876D7"/>
    <w:rsid w:val="00687A82"/>
    <w:rsid w:val="00687D15"/>
    <w:rsid w:val="006907FA"/>
    <w:rsid w:val="00691F40"/>
    <w:rsid w:val="00692B7C"/>
    <w:rsid w:val="00693429"/>
    <w:rsid w:val="00693B3E"/>
    <w:rsid w:val="006959C8"/>
    <w:rsid w:val="006967A4"/>
    <w:rsid w:val="0069765F"/>
    <w:rsid w:val="00697C40"/>
    <w:rsid w:val="006A0157"/>
    <w:rsid w:val="006A187E"/>
    <w:rsid w:val="006A1CAA"/>
    <w:rsid w:val="006A270B"/>
    <w:rsid w:val="006A305F"/>
    <w:rsid w:val="006A35BD"/>
    <w:rsid w:val="006A443B"/>
    <w:rsid w:val="006A4782"/>
    <w:rsid w:val="006A6DE4"/>
    <w:rsid w:val="006A6DE6"/>
    <w:rsid w:val="006B0C4A"/>
    <w:rsid w:val="006B11F0"/>
    <w:rsid w:val="006B11F5"/>
    <w:rsid w:val="006B2DA4"/>
    <w:rsid w:val="006B2DED"/>
    <w:rsid w:val="006B34C6"/>
    <w:rsid w:val="006B6179"/>
    <w:rsid w:val="006B7122"/>
    <w:rsid w:val="006C0EF4"/>
    <w:rsid w:val="006C0F87"/>
    <w:rsid w:val="006C24E5"/>
    <w:rsid w:val="006C2FA6"/>
    <w:rsid w:val="006C4344"/>
    <w:rsid w:val="006C57B3"/>
    <w:rsid w:val="006C5865"/>
    <w:rsid w:val="006C5DEA"/>
    <w:rsid w:val="006C69B8"/>
    <w:rsid w:val="006C74A5"/>
    <w:rsid w:val="006D018C"/>
    <w:rsid w:val="006D1468"/>
    <w:rsid w:val="006D1610"/>
    <w:rsid w:val="006D1F6A"/>
    <w:rsid w:val="006D297B"/>
    <w:rsid w:val="006D3080"/>
    <w:rsid w:val="006D3C50"/>
    <w:rsid w:val="006D5475"/>
    <w:rsid w:val="006D624C"/>
    <w:rsid w:val="006D65A1"/>
    <w:rsid w:val="006D6642"/>
    <w:rsid w:val="006D71C7"/>
    <w:rsid w:val="006D74E3"/>
    <w:rsid w:val="006E021D"/>
    <w:rsid w:val="006E0A57"/>
    <w:rsid w:val="006E0EA1"/>
    <w:rsid w:val="006E153D"/>
    <w:rsid w:val="006E2FC7"/>
    <w:rsid w:val="006E350C"/>
    <w:rsid w:val="006E4E2E"/>
    <w:rsid w:val="006E4FBE"/>
    <w:rsid w:val="006E6355"/>
    <w:rsid w:val="006E7139"/>
    <w:rsid w:val="006E74FA"/>
    <w:rsid w:val="006F0629"/>
    <w:rsid w:val="006F3927"/>
    <w:rsid w:val="006F3FF5"/>
    <w:rsid w:val="006F5BF3"/>
    <w:rsid w:val="006F5FBF"/>
    <w:rsid w:val="006F6261"/>
    <w:rsid w:val="006F6E4F"/>
    <w:rsid w:val="00702060"/>
    <w:rsid w:val="007024F8"/>
    <w:rsid w:val="0070253E"/>
    <w:rsid w:val="0070417E"/>
    <w:rsid w:val="007047BD"/>
    <w:rsid w:val="00705418"/>
    <w:rsid w:val="007059B2"/>
    <w:rsid w:val="0071043D"/>
    <w:rsid w:val="00710BDB"/>
    <w:rsid w:val="00711F10"/>
    <w:rsid w:val="00713364"/>
    <w:rsid w:val="007147B6"/>
    <w:rsid w:val="00714D98"/>
    <w:rsid w:val="007169B7"/>
    <w:rsid w:val="00720774"/>
    <w:rsid w:val="00720FB8"/>
    <w:rsid w:val="00721C7A"/>
    <w:rsid w:val="00723248"/>
    <w:rsid w:val="00723ECA"/>
    <w:rsid w:val="007251B4"/>
    <w:rsid w:val="0072648C"/>
    <w:rsid w:val="007266DD"/>
    <w:rsid w:val="00731498"/>
    <w:rsid w:val="007315D8"/>
    <w:rsid w:val="00732117"/>
    <w:rsid w:val="007327F5"/>
    <w:rsid w:val="00732CE0"/>
    <w:rsid w:val="00732F7F"/>
    <w:rsid w:val="00733478"/>
    <w:rsid w:val="007338FB"/>
    <w:rsid w:val="00733949"/>
    <w:rsid w:val="007341A4"/>
    <w:rsid w:val="00734D0C"/>
    <w:rsid w:val="00734EB8"/>
    <w:rsid w:val="00736370"/>
    <w:rsid w:val="00736DE0"/>
    <w:rsid w:val="00740072"/>
    <w:rsid w:val="007411F4"/>
    <w:rsid w:val="00741841"/>
    <w:rsid w:val="0074260F"/>
    <w:rsid w:val="0074321E"/>
    <w:rsid w:val="00743B4E"/>
    <w:rsid w:val="00743B7A"/>
    <w:rsid w:val="00743C8A"/>
    <w:rsid w:val="00744157"/>
    <w:rsid w:val="00746B1D"/>
    <w:rsid w:val="00747C3B"/>
    <w:rsid w:val="007507AD"/>
    <w:rsid w:val="007508BC"/>
    <w:rsid w:val="0075092B"/>
    <w:rsid w:val="007546D2"/>
    <w:rsid w:val="00755F83"/>
    <w:rsid w:val="00756702"/>
    <w:rsid w:val="0075762C"/>
    <w:rsid w:val="007578B8"/>
    <w:rsid w:val="007578FD"/>
    <w:rsid w:val="00757AB1"/>
    <w:rsid w:val="00757DD9"/>
    <w:rsid w:val="007602A3"/>
    <w:rsid w:val="00760442"/>
    <w:rsid w:val="00760657"/>
    <w:rsid w:val="007616FC"/>
    <w:rsid w:val="00761ABB"/>
    <w:rsid w:val="00763804"/>
    <w:rsid w:val="00763CDD"/>
    <w:rsid w:val="0076425B"/>
    <w:rsid w:val="007645B3"/>
    <w:rsid w:val="007657DB"/>
    <w:rsid w:val="00766B36"/>
    <w:rsid w:val="00771BC1"/>
    <w:rsid w:val="00771D60"/>
    <w:rsid w:val="007729AA"/>
    <w:rsid w:val="00772E18"/>
    <w:rsid w:val="00772F09"/>
    <w:rsid w:val="007731D5"/>
    <w:rsid w:val="00774D9F"/>
    <w:rsid w:val="00775E28"/>
    <w:rsid w:val="00776F58"/>
    <w:rsid w:val="00780D50"/>
    <w:rsid w:val="00780E96"/>
    <w:rsid w:val="0078137A"/>
    <w:rsid w:val="00783721"/>
    <w:rsid w:val="007855A5"/>
    <w:rsid w:val="00785EE2"/>
    <w:rsid w:val="00786B51"/>
    <w:rsid w:val="00787BEE"/>
    <w:rsid w:val="007900A9"/>
    <w:rsid w:val="00790F1F"/>
    <w:rsid w:val="00791650"/>
    <w:rsid w:val="007936F1"/>
    <w:rsid w:val="00793E74"/>
    <w:rsid w:val="0079583F"/>
    <w:rsid w:val="007961A4"/>
    <w:rsid w:val="007963B5"/>
    <w:rsid w:val="00796769"/>
    <w:rsid w:val="00797D52"/>
    <w:rsid w:val="00797E0A"/>
    <w:rsid w:val="007A0CEE"/>
    <w:rsid w:val="007A1998"/>
    <w:rsid w:val="007A2C20"/>
    <w:rsid w:val="007A2E9E"/>
    <w:rsid w:val="007A3841"/>
    <w:rsid w:val="007A40B6"/>
    <w:rsid w:val="007A71F5"/>
    <w:rsid w:val="007A72F8"/>
    <w:rsid w:val="007A77B3"/>
    <w:rsid w:val="007B27AA"/>
    <w:rsid w:val="007B3361"/>
    <w:rsid w:val="007B3880"/>
    <w:rsid w:val="007B3C4C"/>
    <w:rsid w:val="007B3F89"/>
    <w:rsid w:val="007B7906"/>
    <w:rsid w:val="007C17F9"/>
    <w:rsid w:val="007C1B43"/>
    <w:rsid w:val="007C2789"/>
    <w:rsid w:val="007C2D3B"/>
    <w:rsid w:val="007C3508"/>
    <w:rsid w:val="007C363D"/>
    <w:rsid w:val="007C39FA"/>
    <w:rsid w:val="007C7382"/>
    <w:rsid w:val="007D0B9C"/>
    <w:rsid w:val="007D1901"/>
    <w:rsid w:val="007D1924"/>
    <w:rsid w:val="007D2190"/>
    <w:rsid w:val="007D3DC6"/>
    <w:rsid w:val="007D42A6"/>
    <w:rsid w:val="007D473B"/>
    <w:rsid w:val="007E02A6"/>
    <w:rsid w:val="007E0DB7"/>
    <w:rsid w:val="007E10A1"/>
    <w:rsid w:val="007E371E"/>
    <w:rsid w:val="007E4025"/>
    <w:rsid w:val="007E6458"/>
    <w:rsid w:val="007F07BC"/>
    <w:rsid w:val="007F10EE"/>
    <w:rsid w:val="007F19F7"/>
    <w:rsid w:val="007F241B"/>
    <w:rsid w:val="007F2F41"/>
    <w:rsid w:val="007F2FF3"/>
    <w:rsid w:val="007F3730"/>
    <w:rsid w:val="007F4524"/>
    <w:rsid w:val="007F49F2"/>
    <w:rsid w:val="007F589F"/>
    <w:rsid w:val="007F6953"/>
    <w:rsid w:val="00801F54"/>
    <w:rsid w:val="00802641"/>
    <w:rsid w:val="00802A34"/>
    <w:rsid w:val="00802BB7"/>
    <w:rsid w:val="00803322"/>
    <w:rsid w:val="008050A1"/>
    <w:rsid w:val="0080582D"/>
    <w:rsid w:val="00805DAA"/>
    <w:rsid w:val="00805F40"/>
    <w:rsid w:val="008063F0"/>
    <w:rsid w:val="00806619"/>
    <w:rsid w:val="00810725"/>
    <w:rsid w:val="008111D2"/>
    <w:rsid w:val="0081256B"/>
    <w:rsid w:val="00812673"/>
    <w:rsid w:val="00816298"/>
    <w:rsid w:val="008167D0"/>
    <w:rsid w:val="008176A1"/>
    <w:rsid w:val="00817936"/>
    <w:rsid w:val="008200C0"/>
    <w:rsid w:val="00820137"/>
    <w:rsid w:val="0082163D"/>
    <w:rsid w:val="00822B72"/>
    <w:rsid w:val="0082388D"/>
    <w:rsid w:val="008245F3"/>
    <w:rsid w:val="00825D9C"/>
    <w:rsid w:val="00825F16"/>
    <w:rsid w:val="0082601B"/>
    <w:rsid w:val="008263E4"/>
    <w:rsid w:val="00826C7C"/>
    <w:rsid w:val="00826EFA"/>
    <w:rsid w:val="0083123A"/>
    <w:rsid w:val="00831627"/>
    <w:rsid w:val="00833A8E"/>
    <w:rsid w:val="00834D34"/>
    <w:rsid w:val="008356AE"/>
    <w:rsid w:val="00835BA6"/>
    <w:rsid w:val="0083638B"/>
    <w:rsid w:val="0083658F"/>
    <w:rsid w:val="008373CA"/>
    <w:rsid w:val="00837836"/>
    <w:rsid w:val="00837C1D"/>
    <w:rsid w:val="0084227C"/>
    <w:rsid w:val="008430A0"/>
    <w:rsid w:val="0084314A"/>
    <w:rsid w:val="00843A2B"/>
    <w:rsid w:val="00844146"/>
    <w:rsid w:val="00844BE4"/>
    <w:rsid w:val="0084689A"/>
    <w:rsid w:val="00847EAC"/>
    <w:rsid w:val="008510F9"/>
    <w:rsid w:val="00851882"/>
    <w:rsid w:val="008519FD"/>
    <w:rsid w:val="008544E6"/>
    <w:rsid w:val="00854B6B"/>
    <w:rsid w:val="008553A2"/>
    <w:rsid w:val="00857248"/>
    <w:rsid w:val="0085738F"/>
    <w:rsid w:val="0085752E"/>
    <w:rsid w:val="0086113B"/>
    <w:rsid w:val="008617EC"/>
    <w:rsid w:val="008622A3"/>
    <w:rsid w:val="00862697"/>
    <w:rsid w:val="008634CE"/>
    <w:rsid w:val="008636DA"/>
    <w:rsid w:val="00863B15"/>
    <w:rsid w:val="00863C07"/>
    <w:rsid w:val="008642FB"/>
    <w:rsid w:val="008643E1"/>
    <w:rsid w:val="00864D9D"/>
    <w:rsid w:val="00864E36"/>
    <w:rsid w:val="0086680F"/>
    <w:rsid w:val="00867075"/>
    <w:rsid w:val="0086713C"/>
    <w:rsid w:val="00867C08"/>
    <w:rsid w:val="00867CC8"/>
    <w:rsid w:val="00870124"/>
    <w:rsid w:val="00870747"/>
    <w:rsid w:val="00870837"/>
    <w:rsid w:val="0087108C"/>
    <w:rsid w:val="00872687"/>
    <w:rsid w:val="00873F9E"/>
    <w:rsid w:val="0087420C"/>
    <w:rsid w:val="00875AC8"/>
    <w:rsid w:val="00875E7B"/>
    <w:rsid w:val="0087740E"/>
    <w:rsid w:val="0087770E"/>
    <w:rsid w:val="0088100D"/>
    <w:rsid w:val="00881552"/>
    <w:rsid w:val="008840DA"/>
    <w:rsid w:val="00884EE6"/>
    <w:rsid w:val="008903E9"/>
    <w:rsid w:val="00890E7B"/>
    <w:rsid w:val="008913CA"/>
    <w:rsid w:val="00893295"/>
    <w:rsid w:val="00893487"/>
    <w:rsid w:val="00893744"/>
    <w:rsid w:val="00894F49"/>
    <w:rsid w:val="00896773"/>
    <w:rsid w:val="0089694E"/>
    <w:rsid w:val="00897552"/>
    <w:rsid w:val="008A0C8C"/>
    <w:rsid w:val="008A0D22"/>
    <w:rsid w:val="008A4177"/>
    <w:rsid w:val="008A503B"/>
    <w:rsid w:val="008A5AA3"/>
    <w:rsid w:val="008A6566"/>
    <w:rsid w:val="008A7F23"/>
    <w:rsid w:val="008B09DB"/>
    <w:rsid w:val="008B0CC5"/>
    <w:rsid w:val="008B1037"/>
    <w:rsid w:val="008B1301"/>
    <w:rsid w:val="008B2C79"/>
    <w:rsid w:val="008B4186"/>
    <w:rsid w:val="008B46A0"/>
    <w:rsid w:val="008B47F2"/>
    <w:rsid w:val="008B4864"/>
    <w:rsid w:val="008B6721"/>
    <w:rsid w:val="008B7C47"/>
    <w:rsid w:val="008C1962"/>
    <w:rsid w:val="008C1C79"/>
    <w:rsid w:val="008C1D4D"/>
    <w:rsid w:val="008C2D85"/>
    <w:rsid w:val="008C3874"/>
    <w:rsid w:val="008C3AFC"/>
    <w:rsid w:val="008C3FF8"/>
    <w:rsid w:val="008C53CF"/>
    <w:rsid w:val="008C5755"/>
    <w:rsid w:val="008C79AA"/>
    <w:rsid w:val="008C7A45"/>
    <w:rsid w:val="008D1884"/>
    <w:rsid w:val="008D190C"/>
    <w:rsid w:val="008D1C02"/>
    <w:rsid w:val="008D2C97"/>
    <w:rsid w:val="008D3E39"/>
    <w:rsid w:val="008D52A4"/>
    <w:rsid w:val="008D586F"/>
    <w:rsid w:val="008D5AFC"/>
    <w:rsid w:val="008D5BF9"/>
    <w:rsid w:val="008D7436"/>
    <w:rsid w:val="008D7CE3"/>
    <w:rsid w:val="008D7FC2"/>
    <w:rsid w:val="008E16F4"/>
    <w:rsid w:val="008E34D3"/>
    <w:rsid w:val="008E37BB"/>
    <w:rsid w:val="008E44FE"/>
    <w:rsid w:val="008E54EA"/>
    <w:rsid w:val="008E5F02"/>
    <w:rsid w:val="008E62BB"/>
    <w:rsid w:val="008F0361"/>
    <w:rsid w:val="008F1433"/>
    <w:rsid w:val="008F1D39"/>
    <w:rsid w:val="008F1F8B"/>
    <w:rsid w:val="008F3FCA"/>
    <w:rsid w:val="008F4613"/>
    <w:rsid w:val="008F5165"/>
    <w:rsid w:val="008F78FD"/>
    <w:rsid w:val="009008D3"/>
    <w:rsid w:val="00900DF7"/>
    <w:rsid w:val="00901424"/>
    <w:rsid w:val="00902050"/>
    <w:rsid w:val="0090241E"/>
    <w:rsid w:val="00902860"/>
    <w:rsid w:val="00903AAC"/>
    <w:rsid w:val="00905101"/>
    <w:rsid w:val="009066EF"/>
    <w:rsid w:val="009067D1"/>
    <w:rsid w:val="00906C53"/>
    <w:rsid w:val="009075E3"/>
    <w:rsid w:val="009078D2"/>
    <w:rsid w:val="0091101C"/>
    <w:rsid w:val="00911335"/>
    <w:rsid w:val="009115FB"/>
    <w:rsid w:val="00911A6E"/>
    <w:rsid w:val="009143BC"/>
    <w:rsid w:val="009149C0"/>
    <w:rsid w:val="0091509E"/>
    <w:rsid w:val="00915A9F"/>
    <w:rsid w:val="00915BB8"/>
    <w:rsid w:val="00916667"/>
    <w:rsid w:val="0091667E"/>
    <w:rsid w:val="00917535"/>
    <w:rsid w:val="00917B6A"/>
    <w:rsid w:val="00920380"/>
    <w:rsid w:val="00920E37"/>
    <w:rsid w:val="00920F81"/>
    <w:rsid w:val="00921764"/>
    <w:rsid w:val="0092196D"/>
    <w:rsid w:val="00922052"/>
    <w:rsid w:val="009229A2"/>
    <w:rsid w:val="00922AB6"/>
    <w:rsid w:val="009236EC"/>
    <w:rsid w:val="00924075"/>
    <w:rsid w:val="0092523C"/>
    <w:rsid w:val="009257D2"/>
    <w:rsid w:val="009258DF"/>
    <w:rsid w:val="00926B17"/>
    <w:rsid w:val="00927161"/>
    <w:rsid w:val="00930F37"/>
    <w:rsid w:val="00931983"/>
    <w:rsid w:val="00932EF9"/>
    <w:rsid w:val="00933318"/>
    <w:rsid w:val="009335B6"/>
    <w:rsid w:val="00933A55"/>
    <w:rsid w:val="009354E0"/>
    <w:rsid w:val="009369AD"/>
    <w:rsid w:val="00936EEE"/>
    <w:rsid w:val="00937A30"/>
    <w:rsid w:val="00937C49"/>
    <w:rsid w:val="0094173B"/>
    <w:rsid w:val="00943D4C"/>
    <w:rsid w:val="009466E3"/>
    <w:rsid w:val="0094788E"/>
    <w:rsid w:val="009530CC"/>
    <w:rsid w:val="00953624"/>
    <w:rsid w:val="009536B5"/>
    <w:rsid w:val="0095416C"/>
    <w:rsid w:val="009543A2"/>
    <w:rsid w:val="0095447E"/>
    <w:rsid w:val="00954FA2"/>
    <w:rsid w:val="00955053"/>
    <w:rsid w:val="00955B94"/>
    <w:rsid w:val="0095671C"/>
    <w:rsid w:val="00956842"/>
    <w:rsid w:val="0096084B"/>
    <w:rsid w:val="00960E84"/>
    <w:rsid w:val="009627E7"/>
    <w:rsid w:val="00962A4F"/>
    <w:rsid w:val="009639CB"/>
    <w:rsid w:val="0096407C"/>
    <w:rsid w:val="00964685"/>
    <w:rsid w:val="00964AB4"/>
    <w:rsid w:val="00965595"/>
    <w:rsid w:val="00965637"/>
    <w:rsid w:val="00966CC3"/>
    <w:rsid w:val="00967F09"/>
    <w:rsid w:val="009700BE"/>
    <w:rsid w:val="00970FEE"/>
    <w:rsid w:val="00971018"/>
    <w:rsid w:val="00971EA5"/>
    <w:rsid w:val="0097213B"/>
    <w:rsid w:val="0097219C"/>
    <w:rsid w:val="00972A28"/>
    <w:rsid w:val="00974144"/>
    <w:rsid w:val="00974CED"/>
    <w:rsid w:val="00977FA4"/>
    <w:rsid w:val="00980F2D"/>
    <w:rsid w:val="009817E2"/>
    <w:rsid w:val="009850BD"/>
    <w:rsid w:val="009862C3"/>
    <w:rsid w:val="009864CB"/>
    <w:rsid w:val="009900E9"/>
    <w:rsid w:val="009906DA"/>
    <w:rsid w:val="0099169E"/>
    <w:rsid w:val="00991D73"/>
    <w:rsid w:val="0099341E"/>
    <w:rsid w:val="009975E2"/>
    <w:rsid w:val="009A09EB"/>
    <w:rsid w:val="009A1005"/>
    <w:rsid w:val="009A1423"/>
    <w:rsid w:val="009A16FF"/>
    <w:rsid w:val="009A3BB4"/>
    <w:rsid w:val="009A41BD"/>
    <w:rsid w:val="009A438E"/>
    <w:rsid w:val="009A45EB"/>
    <w:rsid w:val="009A5423"/>
    <w:rsid w:val="009A5508"/>
    <w:rsid w:val="009A72AC"/>
    <w:rsid w:val="009B040C"/>
    <w:rsid w:val="009B07A3"/>
    <w:rsid w:val="009B1E5D"/>
    <w:rsid w:val="009B2480"/>
    <w:rsid w:val="009B36F1"/>
    <w:rsid w:val="009B44E3"/>
    <w:rsid w:val="009B49BD"/>
    <w:rsid w:val="009B5356"/>
    <w:rsid w:val="009B56A0"/>
    <w:rsid w:val="009B62F3"/>
    <w:rsid w:val="009B68C8"/>
    <w:rsid w:val="009B717D"/>
    <w:rsid w:val="009B7254"/>
    <w:rsid w:val="009B7D7D"/>
    <w:rsid w:val="009C0395"/>
    <w:rsid w:val="009C0809"/>
    <w:rsid w:val="009C23EF"/>
    <w:rsid w:val="009C2725"/>
    <w:rsid w:val="009C31A6"/>
    <w:rsid w:val="009C408B"/>
    <w:rsid w:val="009C44A5"/>
    <w:rsid w:val="009C5138"/>
    <w:rsid w:val="009C762F"/>
    <w:rsid w:val="009C7AE5"/>
    <w:rsid w:val="009C7C74"/>
    <w:rsid w:val="009D0E8D"/>
    <w:rsid w:val="009D177A"/>
    <w:rsid w:val="009D1AFA"/>
    <w:rsid w:val="009D1B3E"/>
    <w:rsid w:val="009D23E9"/>
    <w:rsid w:val="009D2672"/>
    <w:rsid w:val="009D354B"/>
    <w:rsid w:val="009D44EC"/>
    <w:rsid w:val="009D48CD"/>
    <w:rsid w:val="009D563B"/>
    <w:rsid w:val="009D64CC"/>
    <w:rsid w:val="009D6F80"/>
    <w:rsid w:val="009D7963"/>
    <w:rsid w:val="009E0C56"/>
    <w:rsid w:val="009E141C"/>
    <w:rsid w:val="009E1482"/>
    <w:rsid w:val="009E3DD3"/>
    <w:rsid w:val="009E5A3C"/>
    <w:rsid w:val="009E5B93"/>
    <w:rsid w:val="009E6CB3"/>
    <w:rsid w:val="009E6D10"/>
    <w:rsid w:val="009E7313"/>
    <w:rsid w:val="009F092A"/>
    <w:rsid w:val="009F229F"/>
    <w:rsid w:val="009F3173"/>
    <w:rsid w:val="009F3C95"/>
    <w:rsid w:val="009F48A2"/>
    <w:rsid w:val="009F5174"/>
    <w:rsid w:val="009F5DD5"/>
    <w:rsid w:val="009F61A5"/>
    <w:rsid w:val="00A000F2"/>
    <w:rsid w:val="00A00AC0"/>
    <w:rsid w:val="00A01C38"/>
    <w:rsid w:val="00A02ABE"/>
    <w:rsid w:val="00A02C89"/>
    <w:rsid w:val="00A03A86"/>
    <w:rsid w:val="00A06F5B"/>
    <w:rsid w:val="00A07B67"/>
    <w:rsid w:val="00A103A5"/>
    <w:rsid w:val="00A10AB1"/>
    <w:rsid w:val="00A112C4"/>
    <w:rsid w:val="00A12299"/>
    <w:rsid w:val="00A1543A"/>
    <w:rsid w:val="00A16133"/>
    <w:rsid w:val="00A16BA3"/>
    <w:rsid w:val="00A16C77"/>
    <w:rsid w:val="00A16CC6"/>
    <w:rsid w:val="00A20EBC"/>
    <w:rsid w:val="00A20FFA"/>
    <w:rsid w:val="00A2269F"/>
    <w:rsid w:val="00A23853"/>
    <w:rsid w:val="00A245B4"/>
    <w:rsid w:val="00A2475A"/>
    <w:rsid w:val="00A249A9"/>
    <w:rsid w:val="00A24DAA"/>
    <w:rsid w:val="00A26283"/>
    <w:rsid w:val="00A266D8"/>
    <w:rsid w:val="00A2776A"/>
    <w:rsid w:val="00A27DAA"/>
    <w:rsid w:val="00A31AAF"/>
    <w:rsid w:val="00A32A07"/>
    <w:rsid w:val="00A3316B"/>
    <w:rsid w:val="00A331F7"/>
    <w:rsid w:val="00A3436F"/>
    <w:rsid w:val="00A34F3B"/>
    <w:rsid w:val="00A36E16"/>
    <w:rsid w:val="00A371AC"/>
    <w:rsid w:val="00A37574"/>
    <w:rsid w:val="00A41ED7"/>
    <w:rsid w:val="00A42AA4"/>
    <w:rsid w:val="00A43306"/>
    <w:rsid w:val="00A446E8"/>
    <w:rsid w:val="00A44B46"/>
    <w:rsid w:val="00A45F4A"/>
    <w:rsid w:val="00A5041E"/>
    <w:rsid w:val="00A5267E"/>
    <w:rsid w:val="00A52A56"/>
    <w:rsid w:val="00A53035"/>
    <w:rsid w:val="00A53FA4"/>
    <w:rsid w:val="00A55438"/>
    <w:rsid w:val="00A555F3"/>
    <w:rsid w:val="00A55752"/>
    <w:rsid w:val="00A55F7C"/>
    <w:rsid w:val="00A562EC"/>
    <w:rsid w:val="00A56FA2"/>
    <w:rsid w:val="00A579BB"/>
    <w:rsid w:val="00A57A50"/>
    <w:rsid w:val="00A57DCA"/>
    <w:rsid w:val="00A648C2"/>
    <w:rsid w:val="00A66697"/>
    <w:rsid w:val="00A66B88"/>
    <w:rsid w:val="00A70061"/>
    <w:rsid w:val="00A70403"/>
    <w:rsid w:val="00A704D9"/>
    <w:rsid w:val="00A705EE"/>
    <w:rsid w:val="00A70EEA"/>
    <w:rsid w:val="00A81BCB"/>
    <w:rsid w:val="00A8257E"/>
    <w:rsid w:val="00A83CA6"/>
    <w:rsid w:val="00A83F65"/>
    <w:rsid w:val="00A856B9"/>
    <w:rsid w:val="00A85BED"/>
    <w:rsid w:val="00A874B6"/>
    <w:rsid w:val="00A90200"/>
    <w:rsid w:val="00A91E60"/>
    <w:rsid w:val="00A92631"/>
    <w:rsid w:val="00A92B9B"/>
    <w:rsid w:val="00A931DE"/>
    <w:rsid w:val="00A946EC"/>
    <w:rsid w:val="00A95362"/>
    <w:rsid w:val="00A96013"/>
    <w:rsid w:val="00A9635C"/>
    <w:rsid w:val="00A97901"/>
    <w:rsid w:val="00A97B8B"/>
    <w:rsid w:val="00AA1EAB"/>
    <w:rsid w:val="00AA2010"/>
    <w:rsid w:val="00AA2776"/>
    <w:rsid w:val="00AA2EAA"/>
    <w:rsid w:val="00AA310C"/>
    <w:rsid w:val="00AA552D"/>
    <w:rsid w:val="00AA7942"/>
    <w:rsid w:val="00AA7E9D"/>
    <w:rsid w:val="00AB15AE"/>
    <w:rsid w:val="00AB1CC4"/>
    <w:rsid w:val="00AB22E0"/>
    <w:rsid w:val="00AB28EC"/>
    <w:rsid w:val="00AB2C93"/>
    <w:rsid w:val="00AB41C0"/>
    <w:rsid w:val="00AB4E73"/>
    <w:rsid w:val="00AB6143"/>
    <w:rsid w:val="00AB63D7"/>
    <w:rsid w:val="00AB6A9B"/>
    <w:rsid w:val="00AB7797"/>
    <w:rsid w:val="00AC0404"/>
    <w:rsid w:val="00AC1163"/>
    <w:rsid w:val="00AC160B"/>
    <w:rsid w:val="00AC1743"/>
    <w:rsid w:val="00AC2483"/>
    <w:rsid w:val="00AC3DF0"/>
    <w:rsid w:val="00AC40B7"/>
    <w:rsid w:val="00AC6564"/>
    <w:rsid w:val="00AC6A5E"/>
    <w:rsid w:val="00AD2196"/>
    <w:rsid w:val="00AD28FD"/>
    <w:rsid w:val="00AD4D82"/>
    <w:rsid w:val="00AD57D0"/>
    <w:rsid w:val="00AD71C2"/>
    <w:rsid w:val="00AD71F9"/>
    <w:rsid w:val="00AD7604"/>
    <w:rsid w:val="00AD7630"/>
    <w:rsid w:val="00AE0ACF"/>
    <w:rsid w:val="00AE207D"/>
    <w:rsid w:val="00AE20D7"/>
    <w:rsid w:val="00AE5ABA"/>
    <w:rsid w:val="00AE6340"/>
    <w:rsid w:val="00AE634A"/>
    <w:rsid w:val="00AE74A8"/>
    <w:rsid w:val="00AE7CBB"/>
    <w:rsid w:val="00AE7EAE"/>
    <w:rsid w:val="00AF0FB3"/>
    <w:rsid w:val="00AF13E2"/>
    <w:rsid w:val="00AF311F"/>
    <w:rsid w:val="00AF4333"/>
    <w:rsid w:val="00AF448D"/>
    <w:rsid w:val="00AF4742"/>
    <w:rsid w:val="00AF4F09"/>
    <w:rsid w:val="00AF52CE"/>
    <w:rsid w:val="00AF5589"/>
    <w:rsid w:val="00AF6F8A"/>
    <w:rsid w:val="00AF7779"/>
    <w:rsid w:val="00B000A7"/>
    <w:rsid w:val="00B0110A"/>
    <w:rsid w:val="00B01853"/>
    <w:rsid w:val="00B01B9A"/>
    <w:rsid w:val="00B01FD0"/>
    <w:rsid w:val="00B02072"/>
    <w:rsid w:val="00B0223A"/>
    <w:rsid w:val="00B050C5"/>
    <w:rsid w:val="00B052EF"/>
    <w:rsid w:val="00B06B5B"/>
    <w:rsid w:val="00B07FB3"/>
    <w:rsid w:val="00B12075"/>
    <w:rsid w:val="00B12191"/>
    <w:rsid w:val="00B12A16"/>
    <w:rsid w:val="00B12BC2"/>
    <w:rsid w:val="00B14512"/>
    <w:rsid w:val="00B14591"/>
    <w:rsid w:val="00B14FC0"/>
    <w:rsid w:val="00B15175"/>
    <w:rsid w:val="00B17074"/>
    <w:rsid w:val="00B1740B"/>
    <w:rsid w:val="00B2108D"/>
    <w:rsid w:val="00B21E0D"/>
    <w:rsid w:val="00B22EF5"/>
    <w:rsid w:val="00B24409"/>
    <w:rsid w:val="00B25584"/>
    <w:rsid w:val="00B320DB"/>
    <w:rsid w:val="00B32E5E"/>
    <w:rsid w:val="00B33A26"/>
    <w:rsid w:val="00B33DAD"/>
    <w:rsid w:val="00B342BB"/>
    <w:rsid w:val="00B3435A"/>
    <w:rsid w:val="00B35613"/>
    <w:rsid w:val="00B35818"/>
    <w:rsid w:val="00B358FD"/>
    <w:rsid w:val="00B35D89"/>
    <w:rsid w:val="00B36471"/>
    <w:rsid w:val="00B40404"/>
    <w:rsid w:val="00B43822"/>
    <w:rsid w:val="00B461B0"/>
    <w:rsid w:val="00B46530"/>
    <w:rsid w:val="00B471A7"/>
    <w:rsid w:val="00B47836"/>
    <w:rsid w:val="00B5026C"/>
    <w:rsid w:val="00B51213"/>
    <w:rsid w:val="00B51E10"/>
    <w:rsid w:val="00B52C32"/>
    <w:rsid w:val="00B52D5F"/>
    <w:rsid w:val="00B55604"/>
    <w:rsid w:val="00B55ECD"/>
    <w:rsid w:val="00B60EC4"/>
    <w:rsid w:val="00B62906"/>
    <w:rsid w:val="00B62A80"/>
    <w:rsid w:val="00B6389D"/>
    <w:rsid w:val="00B63B1C"/>
    <w:rsid w:val="00B63FC9"/>
    <w:rsid w:val="00B642FC"/>
    <w:rsid w:val="00B657B4"/>
    <w:rsid w:val="00B6679F"/>
    <w:rsid w:val="00B72F2B"/>
    <w:rsid w:val="00B7300E"/>
    <w:rsid w:val="00B75C57"/>
    <w:rsid w:val="00B81FBC"/>
    <w:rsid w:val="00B8243C"/>
    <w:rsid w:val="00B835D3"/>
    <w:rsid w:val="00B86B52"/>
    <w:rsid w:val="00B87359"/>
    <w:rsid w:val="00B919FB"/>
    <w:rsid w:val="00B9205E"/>
    <w:rsid w:val="00B92C1F"/>
    <w:rsid w:val="00B92F06"/>
    <w:rsid w:val="00B94202"/>
    <w:rsid w:val="00B9459E"/>
    <w:rsid w:val="00B969D9"/>
    <w:rsid w:val="00BA1AEF"/>
    <w:rsid w:val="00BA1BA9"/>
    <w:rsid w:val="00BA1D97"/>
    <w:rsid w:val="00BA247E"/>
    <w:rsid w:val="00BA2652"/>
    <w:rsid w:val="00BA2836"/>
    <w:rsid w:val="00BA2998"/>
    <w:rsid w:val="00BA2A6C"/>
    <w:rsid w:val="00BA4FF0"/>
    <w:rsid w:val="00BA5637"/>
    <w:rsid w:val="00BB16FE"/>
    <w:rsid w:val="00BB2FFA"/>
    <w:rsid w:val="00BB41A3"/>
    <w:rsid w:val="00BB6646"/>
    <w:rsid w:val="00BB6FF9"/>
    <w:rsid w:val="00BB70C6"/>
    <w:rsid w:val="00BB7104"/>
    <w:rsid w:val="00BC0A3F"/>
    <w:rsid w:val="00BC0D74"/>
    <w:rsid w:val="00BC2DA2"/>
    <w:rsid w:val="00BC3B0D"/>
    <w:rsid w:val="00BC48DA"/>
    <w:rsid w:val="00BC5286"/>
    <w:rsid w:val="00BC5583"/>
    <w:rsid w:val="00BC65FE"/>
    <w:rsid w:val="00BC6776"/>
    <w:rsid w:val="00BC75EB"/>
    <w:rsid w:val="00BC7929"/>
    <w:rsid w:val="00BC7B59"/>
    <w:rsid w:val="00BD03DA"/>
    <w:rsid w:val="00BD04CF"/>
    <w:rsid w:val="00BD15DA"/>
    <w:rsid w:val="00BD2D7F"/>
    <w:rsid w:val="00BD312B"/>
    <w:rsid w:val="00BD3D94"/>
    <w:rsid w:val="00BD601F"/>
    <w:rsid w:val="00BD715C"/>
    <w:rsid w:val="00BD71B9"/>
    <w:rsid w:val="00BE0300"/>
    <w:rsid w:val="00BE0582"/>
    <w:rsid w:val="00BE0A75"/>
    <w:rsid w:val="00BE0F9C"/>
    <w:rsid w:val="00BE3DE1"/>
    <w:rsid w:val="00BE506A"/>
    <w:rsid w:val="00BE53AE"/>
    <w:rsid w:val="00BE6677"/>
    <w:rsid w:val="00BE69E2"/>
    <w:rsid w:val="00BE7D00"/>
    <w:rsid w:val="00BF1B9A"/>
    <w:rsid w:val="00BF2231"/>
    <w:rsid w:val="00BF2B66"/>
    <w:rsid w:val="00BF399E"/>
    <w:rsid w:val="00BF3A14"/>
    <w:rsid w:val="00BF3B2A"/>
    <w:rsid w:val="00BF3DA0"/>
    <w:rsid w:val="00BF458A"/>
    <w:rsid w:val="00BF6C0B"/>
    <w:rsid w:val="00BF6C75"/>
    <w:rsid w:val="00BF7AEB"/>
    <w:rsid w:val="00C00BFE"/>
    <w:rsid w:val="00C016FE"/>
    <w:rsid w:val="00C01CC7"/>
    <w:rsid w:val="00C028B5"/>
    <w:rsid w:val="00C0331D"/>
    <w:rsid w:val="00C03515"/>
    <w:rsid w:val="00C03BF9"/>
    <w:rsid w:val="00C0421B"/>
    <w:rsid w:val="00C04583"/>
    <w:rsid w:val="00C04FCA"/>
    <w:rsid w:val="00C05F14"/>
    <w:rsid w:val="00C06239"/>
    <w:rsid w:val="00C06E34"/>
    <w:rsid w:val="00C06E64"/>
    <w:rsid w:val="00C076A9"/>
    <w:rsid w:val="00C110BE"/>
    <w:rsid w:val="00C11640"/>
    <w:rsid w:val="00C11DC1"/>
    <w:rsid w:val="00C11E85"/>
    <w:rsid w:val="00C128AA"/>
    <w:rsid w:val="00C13101"/>
    <w:rsid w:val="00C13CF8"/>
    <w:rsid w:val="00C14138"/>
    <w:rsid w:val="00C152BF"/>
    <w:rsid w:val="00C15817"/>
    <w:rsid w:val="00C17A16"/>
    <w:rsid w:val="00C17ECE"/>
    <w:rsid w:val="00C25AAB"/>
    <w:rsid w:val="00C25DAF"/>
    <w:rsid w:val="00C25E5B"/>
    <w:rsid w:val="00C27DDF"/>
    <w:rsid w:val="00C30AE7"/>
    <w:rsid w:val="00C30DEB"/>
    <w:rsid w:val="00C31B00"/>
    <w:rsid w:val="00C31E2E"/>
    <w:rsid w:val="00C33395"/>
    <w:rsid w:val="00C35302"/>
    <w:rsid w:val="00C35793"/>
    <w:rsid w:val="00C35EFC"/>
    <w:rsid w:val="00C35F95"/>
    <w:rsid w:val="00C36777"/>
    <w:rsid w:val="00C36D63"/>
    <w:rsid w:val="00C403A3"/>
    <w:rsid w:val="00C40538"/>
    <w:rsid w:val="00C41B96"/>
    <w:rsid w:val="00C42BFD"/>
    <w:rsid w:val="00C432E4"/>
    <w:rsid w:val="00C43363"/>
    <w:rsid w:val="00C44337"/>
    <w:rsid w:val="00C465C1"/>
    <w:rsid w:val="00C46973"/>
    <w:rsid w:val="00C47052"/>
    <w:rsid w:val="00C470E6"/>
    <w:rsid w:val="00C473C9"/>
    <w:rsid w:val="00C47D3E"/>
    <w:rsid w:val="00C50972"/>
    <w:rsid w:val="00C50A59"/>
    <w:rsid w:val="00C50E1C"/>
    <w:rsid w:val="00C51894"/>
    <w:rsid w:val="00C520F9"/>
    <w:rsid w:val="00C52173"/>
    <w:rsid w:val="00C52C43"/>
    <w:rsid w:val="00C52DE5"/>
    <w:rsid w:val="00C537B4"/>
    <w:rsid w:val="00C54C24"/>
    <w:rsid w:val="00C558F9"/>
    <w:rsid w:val="00C575DA"/>
    <w:rsid w:val="00C575FC"/>
    <w:rsid w:val="00C57D13"/>
    <w:rsid w:val="00C57F98"/>
    <w:rsid w:val="00C60E8D"/>
    <w:rsid w:val="00C6140E"/>
    <w:rsid w:val="00C62358"/>
    <w:rsid w:val="00C64361"/>
    <w:rsid w:val="00C647C2"/>
    <w:rsid w:val="00C67B18"/>
    <w:rsid w:val="00C721A4"/>
    <w:rsid w:val="00C7406F"/>
    <w:rsid w:val="00C74B81"/>
    <w:rsid w:val="00C80859"/>
    <w:rsid w:val="00C80A77"/>
    <w:rsid w:val="00C81734"/>
    <w:rsid w:val="00C81B2E"/>
    <w:rsid w:val="00C82EEB"/>
    <w:rsid w:val="00C842AA"/>
    <w:rsid w:val="00C8520A"/>
    <w:rsid w:val="00C8575C"/>
    <w:rsid w:val="00C863D6"/>
    <w:rsid w:val="00C86590"/>
    <w:rsid w:val="00C90F39"/>
    <w:rsid w:val="00C91036"/>
    <w:rsid w:val="00C916AC"/>
    <w:rsid w:val="00C91A17"/>
    <w:rsid w:val="00C93389"/>
    <w:rsid w:val="00C94643"/>
    <w:rsid w:val="00C9471B"/>
    <w:rsid w:val="00C94C86"/>
    <w:rsid w:val="00C951B1"/>
    <w:rsid w:val="00C96541"/>
    <w:rsid w:val="00C96DE4"/>
    <w:rsid w:val="00C96E0A"/>
    <w:rsid w:val="00C96F21"/>
    <w:rsid w:val="00C970DA"/>
    <w:rsid w:val="00C9791D"/>
    <w:rsid w:val="00CA0995"/>
    <w:rsid w:val="00CA39F7"/>
    <w:rsid w:val="00CA3E5F"/>
    <w:rsid w:val="00CA4467"/>
    <w:rsid w:val="00CA60F7"/>
    <w:rsid w:val="00CA692F"/>
    <w:rsid w:val="00CA6C75"/>
    <w:rsid w:val="00CA75AB"/>
    <w:rsid w:val="00CA76E0"/>
    <w:rsid w:val="00CA7FF6"/>
    <w:rsid w:val="00CB0059"/>
    <w:rsid w:val="00CB0749"/>
    <w:rsid w:val="00CB12A1"/>
    <w:rsid w:val="00CB19DD"/>
    <w:rsid w:val="00CB2FB6"/>
    <w:rsid w:val="00CB5CA6"/>
    <w:rsid w:val="00CB5FF3"/>
    <w:rsid w:val="00CB6C7B"/>
    <w:rsid w:val="00CB7708"/>
    <w:rsid w:val="00CC06EF"/>
    <w:rsid w:val="00CC1303"/>
    <w:rsid w:val="00CC13DC"/>
    <w:rsid w:val="00CC4145"/>
    <w:rsid w:val="00CC4EEA"/>
    <w:rsid w:val="00CC6078"/>
    <w:rsid w:val="00CC70A9"/>
    <w:rsid w:val="00CD0148"/>
    <w:rsid w:val="00CD063D"/>
    <w:rsid w:val="00CD0F8F"/>
    <w:rsid w:val="00CD1226"/>
    <w:rsid w:val="00CD2290"/>
    <w:rsid w:val="00CD43D1"/>
    <w:rsid w:val="00CD4DEA"/>
    <w:rsid w:val="00CD5FE7"/>
    <w:rsid w:val="00CD60AB"/>
    <w:rsid w:val="00CE0115"/>
    <w:rsid w:val="00CE021C"/>
    <w:rsid w:val="00CE0ABE"/>
    <w:rsid w:val="00CE0AD3"/>
    <w:rsid w:val="00CE267F"/>
    <w:rsid w:val="00CE34DF"/>
    <w:rsid w:val="00CE377F"/>
    <w:rsid w:val="00CE3A6A"/>
    <w:rsid w:val="00CE4748"/>
    <w:rsid w:val="00CE6720"/>
    <w:rsid w:val="00CF0DF9"/>
    <w:rsid w:val="00CF1184"/>
    <w:rsid w:val="00CF1B71"/>
    <w:rsid w:val="00CF41CE"/>
    <w:rsid w:val="00CF67E8"/>
    <w:rsid w:val="00CF6956"/>
    <w:rsid w:val="00CF7121"/>
    <w:rsid w:val="00CF7245"/>
    <w:rsid w:val="00CF741C"/>
    <w:rsid w:val="00D0154A"/>
    <w:rsid w:val="00D016EE"/>
    <w:rsid w:val="00D01F10"/>
    <w:rsid w:val="00D02992"/>
    <w:rsid w:val="00D02F39"/>
    <w:rsid w:val="00D036DE"/>
    <w:rsid w:val="00D039D4"/>
    <w:rsid w:val="00D043F9"/>
    <w:rsid w:val="00D0450F"/>
    <w:rsid w:val="00D049D7"/>
    <w:rsid w:val="00D0503D"/>
    <w:rsid w:val="00D05C44"/>
    <w:rsid w:val="00D07A08"/>
    <w:rsid w:val="00D07F08"/>
    <w:rsid w:val="00D103D6"/>
    <w:rsid w:val="00D129B7"/>
    <w:rsid w:val="00D12E0F"/>
    <w:rsid w:val="00D13875"/>
    <w:rsid w:val="00D1465B"/>
    <w:rsid w:val="00D15D9B"/>
    <w:rsid w:val="00D16B7E"/>
    <w:rsid w:val="00D16CBF"/>
    <w:rsid w:val="00D17368"/>
    <w:rsid w:val="00D176F3"/>
    <w:rsid w:val="00D17C7B"/>
    <w:rsid w:val="00D200F0"/>
    <w:rsid w:val="00D2078A"/>
    <w:rsid w:val="00D213E8"/>
    <w:rsid w:val="00D267D3"/>
    <w:rsid w:val="00D27DAF"/>
    <w:rsid w:val="00D27F0E"/>
    <w:rsid w:val="00D27FA0"/>
    <w:rsid w:val="00D30EA2"/>
    <w:rsid w:val="00D31A04"/>
    <w:rsid w:val="00D31A51"/>
    <w:rsid w:val="00D31FAE"/>
    <w:rsid w:val="00D33E90"/>
    <w:rsid w:val="00D344BE"/>
    <w:rsid w:val="00D3461D"/>
    <w:rsid w:val="00D34934"/>
    <w:rsid w:val="00D353E6"/>
    <w:rsid w:val="00D3599F"/>
    <w:rsid w:val="00D35A3E"/>
    <w:rsid w:val="00D35F7A"/>
    <w:rsid w:val="00D37CFC"/>
    <w:rsid w:val="00D41407"/>
    <w:rsid w:val="00D43A19"/>
    <w:rsid w:val="00D4610C"/>
    <w:rsid w:val="00D47C60"/>
    <w:rsid w:val="00D50C9C"/>
    <w:rsid w:val="00D510A8"/>
    <w:rsid w:val="00D511FE"/>
    <w:rsid w:val="00D512DD"/>
    <w:rsid w:val="00D51327"/>
    <w:rsid w:val="00D514F9"/>
    <w:rsid w:val="00D52C95"/>
    <w:rsid w:val="00D547F5"/>
    <w:rsid w:val="00D54834"/>
    <w:rsid w:val="00D560C5"/>
    <w:rsid w:val="00D57593"/>
    <w:rsid w:val="00D62218"/>
    <w:rsid w:val="00D63102"/>
    <w:rsid w:val="00D64CD7"/>
    <w:rsid w:val="00D65D0B"/>
    <w:rsid w:val="00D65D32"/>
    <w:rsid w:val="00D6649F"/>
    <w:rsid w:val="00D66871"/>
    <w:rsid w:val="00D67000"/>
    <w:rsid w:val="00D67E29"/>
    <w:rsid w:val="00D71175"/>
    <w:rsid w:val="00D71CA2"/>
    <w:rsid w:val="00D71F3C"/>
    <w:rsid w:val="00D737CA"/>
    <w:rsid w:val="00D743ED"/>
    <w:rsid w:val="00D746A0"/>
    <w:rsid w:val="00D7553A"/>
    <w:rsid w:val="00D75B6F"/>
    <w:rsid w:val="00D75BF9"/>
    <w:rsid w:val="00D7661A"/>
    <w:rsid w:val="00D77953"/>
    <w:rsid w:val="00D77B1E"/>
    <w:rsid w:val="00D80F4F"/>
    <w:rsid w:val="00D81354"/>
    <w:rsid w:val="00D816BB"/>
    <w:rsid w:val="00D81938"/>
    <w:rsid w:val="00D82825"/>
    <w:rsid w:val="00D83172"/>
    <w:rsid w:val="00D84410"/>
    <w:rsid w:val="00D86200"/>
    <w:rsid w:val="00D867D4"/>
    <w:rsid w:val="00D8747B"/>
    <w:rsid w:val="00D8774F"/>
    <w:rsid w:val="00D87915"/>
    <w:rsid w:val="00D87D5D"/>
    <w:rsid w:val="00D92077"/>
    <w:rsid w:val="00D92107"/>
    <w:rsid w:val="00D9243B"/>
    <w:rsid w:val="00D92966"/>
    <w:rsid w:val="00D9345C"/>
    <w:rsid w:val="00D947FE"/>
    <w:rsid w:val="00D95673"/>
    <w:rsid w:val="00D9679B"/>
    <w:rsid w:val="00D96F50"/>
    <w:rsid w:val="00D979B1"/>
    <w:rsid w:val="00D97B41"/>
    <w:rsid w:val="00DA05CD"/>
    <w:rsid w:val="00DA1672"/>
    <w:rsid w:val="00DA2F3A"/>
    <w:rsid w:val="00DA637B"/>
    <w:rsid w:val="00DA6DD1"/>
    <w:rsid w:val="00DA6EEB"/>
    <w:rsid w:val="00DB0788"/>
    <w:rsid w:val="00DB2D76"/>
    <w:rsid w:val="00DB32B7"/>
    <w:rsid w:val="00DB4555"/>
    <w:rsid w:val="00DB4FC5"/>
    <w:rsid w:val="00DB5B28"/>
    <w:rsid w:val="00DB5C32"/>
    <w:rsid w:val="00DB7A49"/>
    <w:rsid w:val="00DC03C1"/>
    <w:rsid w:val="00DC1037"/>
    <w:rsid w:val="00DC37D8"/>
    <w:rsid w:val="00DC3B6F"/>
    <w:rsid w:val="00DC3F34"/>
    <w:rsid w:val="00DC490B"/>
    <w:rsid w:val="00DC5986"/>
    <w:rsid w:val="00DC5B98"/>
    <w:rsid w:val="00DC5F0B"/>
    <w:rsid w:val="00DC7048"/>
    <w:rsid w:val="00DC7B6F"/>
    <w:rsid w:val="00DD05B4"/>
    <w:rsid w:val="00DD25B9"/>
    <w:rsid w:val="00DD263C"/>
    <w:rsid w:val="00DD27AB"/>
    <w:rsid w:val="00DD3562"/>
    <w:rsid w:val="00DD4C9F"/>
    <w:rsid w:val="00DD4FD3"/>
    <w:rsid w:val="00DD54DF"/>
    <w:rsid w:val="00DD7F78"/>
    <w:rsid w:val="00DE08E8"/>
    <w:rsid w:val="00DE0D1F"/>
    <w:rsid w:val="00DE13A6"/>
    <w:rsid w:val="00DE2980"/>
    <w:rsid w:val="00DE2FC4"/>
    <w:rsid w:val="00DE3AE2"/>
    <w:rsid w:val="00DE3B62"/>
    <w:rsid w:val="00DE403D"/>
    <w:rsid w:val="00DE50E1"/>
    <w:rsid w:val="00DE5A1A"/>
    <w:rsid w:val="00DE61BD"/>
    <w:rsid w:val="00DE7FF4"/>
    <w:rsid w:val="00DF1C48"/>
    <w:rsid w:val="00DF2071"/>
    <w:rsid w:val="00DF30A1"/>
    <w:rsid w:val="00DF37D2"/>
    <w:rsid w:val="00DF3A24"/>
    <w:rsid w:val="00DF3E42"/>
    <w:rsid w:val="00DF497D"/>
    <w:rsid w:val="00DF4E68"/>
    <w:rsid w:val="00DF5979"/>
    <w:rsid w:val="00DF5CC9"/>
    <w:rsid w:val="00DF5DF8"/>
    <w:rsid w:val="00E00CDE"/>
    <w:rsid w:val="00E03DE8"/>
    <w:rsid w:val="00E03FE0"/>
    <w:rsid w:val="00E047C7"/>
    <w:rsid w:val="00E05165"/>
    <w:rsid w:val="00E06FC9"/>
    <w:rsid w:val="00E070CA"/>
    <w:rsid w:val="00E07ACD"/>
    <w:rsid w:val="00E107CC"/>
    <w:rsid w:val="00E10CDD"/>
    <w:rsid w:val="00E10D69"/>
    <w:rsid w:val="00E11FDA"/>
    <w:rsid w:val="00E14989"/>
    <w:rsid w:val="00E15344"/>
    <w:rsid w:val="00E15D85"/>
    <w:rsid w:val="00E1612D"/>
    <w:rsid w:val="00E17E14"/>
    <w:rsid w:val="00E20551"/>
    <w:rsid w:val="00E205B9"/>
    <w:rsid w:val="00E214E5"/>
    <w:rsid w:val="00E21996"/>
    <w:rsid w:val="00E2288E"/>
    <w:rsid w:val="00E23F5A"/>
    <w:rsid w:val="00E26E61"/>
    <w:rsid w:val="00E276AF"/>
    <w:rsid w:val="00E278ED"/>
    <w:rsid w:val="00E27D36"/>
    <w:rsid w:val="00E27D8F"/>
    <w:rsid w:val="00E3122B"/>
    <w:rsid w:val="00E31B79"/>
    <w:rsid w:val="00E32253"/>
    <w:rsid w:val="00E32BF5"/>
    <w:rsid w:val="00E32CC5"/>
    <w:rsid w:val="00E335B4"/>
    <w:rsid w:val="00E340F0"/>
    <w:rsid w:val="00E344EE"/>
    <w:rsid w:val="00E35847"/>
    <w:rsid w:val="00E35F44"/>
    <w:rsid w:val="00E36C1E"/>
    <w:rsid w:val="00E4088C"/>
    <w:rsid w:val="00E409EA"/>
    <w:rsid w:val="00E41398"/>
    <w:rsid w:val="00E41538"/>
    <w:rsid w:val="00E423E4"/>
    <w:rsid w:val="00E432B8"/>
    <w:rsid w:val="00E43F28"/>
    <w:rsid w:val="00E47405"/>
    <w:rsid w:val="00E537A7"/>
    <w:rsid w:val="00E53FB1"/>
    <w:rsid w:val="00E60163"/>
    <w:rsid w:val="00E60C6D"/>
    <w:rsid w:val="00E61CC1"/>
    <w:rsid w:val="00E6229B"/>
    <w:rsid w:val="00E6351B"/>
    <w:rsid w:val="00E64398"/>
    <w:rsid w:val="00E66EBC"/>
    <w:rsid w:val="00E670FE"/>
    <w:rsid w:val="00E70275"/>
    <w:rsid w:val="00E70277"/>
    <w:rsid w:val="00E71743"/>
    <w:rsid w:val="00E71ADA"/>
    <w:rsid w:val="00E71F35"/>
    <w:rsid w:val="00E74ACD"/>
    <w:rsid w:val="00E75EEB"/>
    <w:rsid w:val="00E75EF3"/>
    <w:rsid w:val="00E80503"/>
    <w:rsid w:val="00E81D10"/>
    <w:rsid w:val="00E82BBF"/>
    <w:rsid w:val="00E833A3"/>
    <w:rsid w:val="00E83448"/>
    <w:rsid w:val="00E84835"/>
    <w:rsid w:val="00E8629A"/>
    <w:rsid w:val="00E8686B"/>
    <w:rsid w:val="00E87E9A"/>
    <w:rsid w:val="00E904D2"/>
    <w:rsid w:val="00E90FC9"/>
    <w:rsid w:val="00E927DC"/>
    <w:rsid w:val="00E92920"/>
    <w:rsid w:val="00E93381"/>
    <w:rsid w:val="00E94194"/>
    <w:rsid w:val="00E9476A"/>
    <w:rsid w:val="00E950DF"/>
    <w:rsid w:val="00E9524F"/>
    <w:rsid w:val="00E95C11"/>
    <w:rsid w:val="00E97381"/>
    <w:rsid w:val="00E97D23"/>
    <w:rsid w:val="00EA18FB"/>
    <w:rsid w:val="00EA1DFF"/>
    <w:rsid w:val="00EA315B"/>
    <w:rsid w:val="00EA45D9"/>
    <w:rsid w:val="00EA4B64"/>
    <w:rsid w:val="00EA5E0C"/>
    <w:rsid w:val="00EA5F24"/>
    <w:rsid w:val="00EA6317"/>
    <w:rsid w:val="00EA6415"/>
    <w:rsid w:val="00EA6A9B"/>
    <w:rsid w:val="00EB067E"/>
    <w:rsid w:val="00EB07F0"/>
    <w:rsid w:val="00EB1970"/>
    <w:rsid w:val="00EB1CCE"/>
    <w:rsid w:val="00EB26D8"/>
    <w:rsid w:val="00EB3D49"/>
    <w:rsid w:val="00EB462C"/>
    <w:rsid w:val="00EB4719"/>
    <w:rsid w:val="00EB5115"/>
    <w:rsid w:val="00EB538D"/>
    <w:rsid w:val="00EB5997"/>
    <w:rsid w:val="00EC0F05"/>
    <w:rsid w:val="00EC0FAC"/>
    <w:rsid w:val="00EC107E"/>
    <w:rsid w:val="00EC1A0E"/>
    <w:rsid w:val="00EC1ACB"/>
    <w:rsid w:val="00EC32FD"/>
    <w:rsid w:val="00EC38F7"/>
    <w:rsid w:val="00EC49AE"/>
    <w:rsid w:val="00EC5B43"/>
    <w:rsid w:val="00EC5D5A"/>
    <w:rsid w:val="00EC693E"/>
    <w:rsid w:val="00EC7511"/>
    <w:rsid w:val="00ED07BD"/>
    <w:rsid w:val="00ED0D3F"/>
    <w:rsid w:val="00ED2BD1"/>
    <w:rsid w:val="00ED44F2"/>
    <w:rsid w:val="00ED4BA4"/>
    <w:rsid w:val="00ED570B"/>
    <w:rsid w:val="00ED5FE9"/>
    <w:rsid w:val="00ED620E"/>
    <w:rsid w:val="00ED6286"/>
    <w:rsid w:val="00ED6BC9"/>
    <w:rsid w:val="00ED6E26"/>
    <w:rsid w:val="00EE15FD"/>
    <w:rsid w:val="00EE3819"/>
    <w:rsid w:val="00EE3862"/>
    <w:rsid w:val="00EF1FAF"/>
    <w:rsid w:val="00EF4EDD"/>
    <w:rsid w:val="00EF60D3"/>
    <w:rsid w:val="00EF6BB6"/>
    <w:rsid w:val="00F0006B"/>
    <w:rsid w:val="00F00B30"/>
    <w:rsid w:val="00F01B74"/>
    <w:rsid w:val="00F02F04"/>
    <w:rsid w:val="00F033D0"/>
    <w:rsid w:val="00F038C3"/>
    <w:rsid w:val="00F04980"/>
    <w:rsid w:val="00F04BBF"/>
    <w:rsid w:val="00F04BEF"/>
    <w:rsid w:val="00F04ED2"/>
    <w:rsid w:val="00F05512"/>
    <w:rsid w:val="00F065D7"/>
    <w:rsid w:val="00F069AC"/>
    <w:rsid w:val="00F10050"/>
    <w:rsid w:val="00F10DFB"/>
    <w:rsid w:val="00F11AB0"/>
    <w:rsid w:val="00F12FE3"/>
    <w:rsid w:val="00F14986"/>
    <w:rsid w:val="00F15EE8"/>
    <w:rsid w:val="00F16216"/>
    <w:rsid w:val="00F22513"/>
    <w:rsid w:val="00F23CE2"/>
    <w:rsid w:val="00F23F60"/>
    <w:rsid w:val="00F2468E"/>
    <w:rsid w:val="00F25677"/>
    <w:rsid w:val="00F25F36"/>
    <w:rsid w:val="00F2601E"/>
    <w:rsid w:val="00F27BFF"/>
    <w:rsid w:val="00F30320"/>
    <w:rsid w:val="00F30F93"/>
    <w:rsid w:val="00F318BF"/>
    <w:rsid w:val="00F32259"/>
    <w:rsid w:val="00F3318D"/>
    <w:rsid w:val="00F342C3"/>
    <w:rsid w:val="00F3488C"/>
    <w:rsid w:val="00F34B61"/>
    <w:rsid w:val="00F353EF"/>
    <w:rsid w:val="00F35C0A"/>
    <w:rsid w:val="00F35CF2"/>
    <w:rsid w:val="00F368C5"/>
    <w:rsid w:val="00F40017"/>
    <w:rsid w:val="00F41321"/>
    <w:rsid w:val="00F4221C"/>
    <w:rsid w:val="00F426BF"/>
    <w:rsid w:val="00F429E6"/>
    <w:rsid w:val="00F44A33"/>
    <w:rsid w:val="00F508DE"/>
    <w:rsid w:val="00F51151"/>
    <w:rsid w:val="00F517F6"/>
    <w:rsid w:val="00F536F2"/>
    <w:rsid w:val="00F53A9D"/>
    <w:rsid w:val="00F53F29"/>
    <w:rsid w:val="00F5500E"/>
    <w:rsid w:val="00F55290"/>
    <w:rsid w:val="00F556A9"/>
    <w:rsid w:val="00F55B9F"/>
    <w:rsid w:val="00F55E8A"/>
    <w:rsid w:val="00F56CC9"/>
    <w:rsid w:val="00F57426"/>
    <w:rsid w:val="00F6102A"/>
    <w:rsid w:val="00F62EA9"/>
    <w:rsid w:val="00F63150"/>
    <w:rsid w:val="00F646D8"/>
    <w:rsid w:val="00F64CF8"/>
    <w:rsid w:val="00F64F3C"/>
    <w:rsid w:val="00F65F03"/>
    <w:rsid w:val="00F669FA"/>
    <w:rsid w:val="00F6754E"/>
    <w:rsid w:val="00F6774B"/>
    <w:rsid w:val="00F67AAC"/>
    <w:rsid w:val="00F7080A"/>
    <w:rsid w:val="00F7108C"/>
    <w:rsid w:val="00F7200F"/>
    <w:rsid w:val="00F72745"/>
    <w:rsid w:val="00F72B37"/>
    <w:rsid w:val="00F72E42"/>
    <w:rsid w:val="00F72F99"/>
    <w:rsid w:val="00F73362"/>
    <w:rsid w:val="00F73994"/>
    <w:rsid w:val="00F742A2"/>
    <w:rsid w:val="00F747BE"/>
    <w:rsid w:val="00F755AF"/>
    <w:rsid w:val="00F75690"/>
    <w:rsid w:val="00F76A17"/>
    <w:rsid w:val="00F80071"/>
    <w:rsid w:val="00F804DC"/>
    <w:rsid w:val="00F80C25"/>
    <w:rsid w:val="00F8352E"/>
    <w:rsid w:val="00F83938"/>
    <w:rsid w:val="00F847ED"/>
    <w:rsid w:val="00F84824"/>
    <w:rsid w:val="00F84FFE"/>
    <w:rsid w:val="00F85018"/>
    <w:rsid w:val="00F85FB8"/>
    <w:rsid w:val="00F86B42"/>
    <w:rsid w:val="00F86D94"/>
    <w:rsid w:val="00F87555"/>
    <w:rsid w:val="00F87B9B"/>
    <w:rsid w:val="00F9054C"/>
    <w:rsid w:val="00F90AB4"/>
    <w:rsid w:val="00F90AE9"/>
    <w:rsid w:val="00F92005"/>
    <w:rsid w:val="00F93547"/>
    <w:rsid w:val="00F945C2"/>
    <w:rsid w:val="00F951E2"/>
    <w:rsid w:val="00F955F7"/>
    <w:rsid w:val="00F95C46"/>
    <w:rsid w:val="00FA0BFF"/>
    <w:rsid w:val="00FA1481"/>
    <w:rsid w:val="00FA226D"/>
    <w:rsid w:val="00FA30CB"/>
    <w:rsid w:val="00FA32B7"/>
    <w:rsid w:val="00FA3F04"/>
    <w:rsid w:val="00FA434E"/>
    <w:rsid w:val="00FA5AAF"/>
    <w:rsid w:val="00FA5DE0"/>
    <w:rsid w:val="00FB0D17"/>
    <w:rsid w:val="00FB0ECC"/>
    <w:rsid w:val="00FB10C5"/>
    <w:rsid w:val="00FB2A7F"/>
    <w:rsid w:val="00FB302A"/>
    <w:rsid w:val="00FB3613"/>
    <w:rsid w:val="00FB557B"/>
    <w:rsid w:val="00FB58DD"/>
    <w:rsid w:val="00FC052A"/>
    <w:rsid w:val="00FC0D6D"/>
    <w:rsid w:val="00FC193E"/>
    <w:rsid w:val="00FC2DD1"/>
    <w:rsid w:val="00FC3EEB"/>
    <w:rsid w:val="00FC43EB"/>
    <w:rsid w:val="00FC4975"/>
    <w:rsid w:val="00FC647F"/>
    <w:rsid w:val="00FC7193"/>
    <w:rsid w:val="00FC7E60"/>
    <w:rsid w:val="00FD00AA"/>
    <w:rsid w:val="00FD1406"/>
    <w:rsid w:val="00FD277D"/>
    <w:rsid w:val="00FD35C6"/>
    <w:rsid w:val="00FD5EA2"/>
    <w:rsid w:val="00FD7BC4"/>
    <w:rsid w:val="00FD7C9E"/>
    <w:rsid w:val="00FE01D3"/>
    <w:rsid w:val="00FE0442"/>
    <w:rsid w:val="00FE431A"/>
    <w:rsid w:val="00FE6410"/>
    <w:rsid w:val="00FF0B9E"/>
    <w:rsid w:val="00FF0F5E"/>
    <w:rsid w:val="00FF17C7"/>
    <w:rsid w:val="00FF261F"/>
    <w:rsid w:val="00FF5570"/>
    <w:rsid w:val="00FF5845"/>
    <w:rsid w:val="00FF5D5E"/>
    <w:rsid w:val="00FF5F01"/>
    <w:rsid w:val="00FF6C3C"/>
    <w:rsid w:val="00FF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FCA"/>
    <w:pPr>
      <w:spacing w:after="120" w:line="320" w:lineRule="atLeast"/>
      <w:jc w:val="both"/>
    </w:pPr>
    <w:rPr>
      <w:lang w:val="en-US"/>
    </w:rPr>
  </w:style>
  <w:style w:type="paragraph" w:styleId="Heading1">
    <w:name w:val="heading 1"/>
    <w:basedOn w:val="Normal"/>
    <w:next w:val="Normal"/>
    <w:link w:val="Heading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7B27AA"/>
    <w:pPr>
      <w:keepNext/>
      <w:spacing w:before="120"/>
      <w:jc w:val="center"/>
      <w:outlineLvl w:val="0"/>
    </w:pPr>
    <w:rPr>
      <w:b/>
      <w:bCs/>
      <w:caps/>
      <w:sz w:val="28"/>
      <w:szCs w:val="32"/>
    </w:rPr>
  </w:style>
  <w:style w:type="paragraph" w:customStyle="1" w:styleId="ICMEAuthorInstitution">
    <w:name w:val="ICME Author/Institution"/>
    <w:basedOn w:val="ICMENormal"/>
    <w:qFormat/>
    <w:rsid w:val="008B1301"/>
    <w:pPr>
      <w:jc w:val="center"/>
    </w:pPr>
  </w:style>
  <w:style w:type="paragraph" w:customStyle="1" w:styleId="ICMEAbstract">
    <w:name w:val="ICME Abstract"/>
    <w:basedOn w:val="ICMENormal"/>
    <w:qFormat/>
    <w:rsid w:val="008B1301"/>
    <w:pPr>
      <w:spacing w:after="240"/>
    </w:pPr>
    <w:rPr>
      <w:i/>
    </w:rPr>
  </w:style>
  <w:style w:type="paragraph" w:customStyle="1" w:styleId="ICMEHeading2">
    <w:name w:val="ICME Heading 2"/>
    <w:basedOn w:val="Normal"/>
    <w:qFormat/>
    <w:rsid w:val="00BE0582"/>
    <w:pPr>
      <w:keepNext/>
      <w:spacing w:before="120"/>
      <w:outlineLvl w:val="1"/>
    </w:pPr>
    <w:rPr>
      <w:b/>
      <w:bCs/>
      <w:caps/>
      <w:kern w:val="28"/>
      <w:sz w:val="24"/>
    </w:rPr>
  </w:style>
  <w:style w:type="paragraph" w:customStyle="1" w:styleId="ICMEHeading3">
    <w:name w:val="ICME Heading 3"/>
    <w:basedOn w:val="Normal"/>
    <w:qFormat/>
    <w:rsid w:val="00BE0582"/>
    <w:pPr>
      <w:keepNext/>
      <w:outlineLvl w:val="2"/>
    </w:pPr>
    <w:rPr>
      <w:b/>
      <w:sz w:val="24"/>
    </w:rPr>
  </w:style>
  <w:style w:type="paragraph" w:styleId="Header">
    <w:name w:val="header"/>
    <w:basedOn w:val="Normal"/>
    <w:link w:val="HeaderChar"/>
    <w:uiPriority w:val="99"/>
    <w:unhideWhenUsed/>
    <w:rsid w:val="00C04F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59"/>
    <w:rsid w:val="00C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ENormal">
    <w:name w:val="ICME Normal"/>
    <w:qFormat/>
    <w:rsid w:val="00F72F99"/>
    <w:pPr>
      <w:spacing w:after="120" w:line="320" w:lineRule="atLeast"/>
      <w:jc w:val="both"/>
    </w:pPr>
    <w:rPr>
      <w:sz w:val="24"/>
      <w:lang w:val="en-US" w:bidi="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6325BD"/>
    <w:pPr>
      <w:spacing w:line="260" w:lineRule="atLeast"/>
      <w:ind w:left="289"/>
    </w:pPr>
    <w:rPr>
      <w:sz w:val="22"/>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 w:val="22"/>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F40017"/>
  </w:style>
  <w:style w:type="paragraph" w:styleId="BodyText">
    <w:name w:val="Body Text"/>
    <w:basedOn w:val="Normal"/>
    <w:link w:val="BodyTextChar"/>
    <w:uiPriority w:val="99"/>
    <w:semiHidden/>
    <w:unhideWhenUsed/>
    <w:rsid w:val="00E344EE"/>
  </w:style>
  <w:style w:type="character" w:customStyle="1" w:styleId="BodyTextChar">
    <w:name w:val="Body Text Char"/>
    <w:basedOn w:val="DefaultParagraphFont"/>
    <w:link w:val="BodyText"/>
    <w:uiPriority w:val="99"/>
    <w:semiHidden/>
    <w:rsid w:val="00E344EE"/>
  </w:style>
  <w:style w:type="character" w:styleId="Hyperlink">
    <w:name w:val="Hyperlink"/>
    <w:basedOn w:val="DefaultParagraphFont"/>
    <w:uiPriority w:val="99"/>
    <w:unhideWhenUsed/>
    <w:rsid w:val="00EC38F7"/>
    <w:rPr>
      <w:color w:val="0000FF" w:themeColor="hyperlink"/>
      <w:u w:val="single"/>
    </w:rPr>
  </w:style>
  <w:style w:type="character" w:styleId="FollowedHyperlink">
    <w:name w:val="FollowedHyperlink"/>
    <w:basedOn w:val="DefaultParagraphFont"/>
    <w:uiPriority w:val="99"/>
    <w:semiHidden/>
    <w:unhideWhenUsed/>
    <w:rsid w:val="00972A28"/>
    <w:rPr>
      <w:color w:val="800080" w:themeColor="followedHyperlink"/>
      <w:u w:val="single"/>
    </w:rPr>
  </w:style>
  <w:style w:type="paragraph" w:styleId="FootnoteText">
    <w:name w:val="footnote text"/>
    <w:basedOn w:val="Normal"/>
    <w:link w:val="FootnoteTextChar"/>
    <w:uiPriority w:val="99"/>
    <w:unhideWhenUsed/>
    <w:rsid w:val="008B7C47"/>
    <w:pPr>
      <w:spacing w:after="0" w:line="240" w:lineRule="auto"/>
    </w:pPr>
    <w:rPr>
      <w:sz w:val="24"/>
      <w:szCs w:val="24"/>
    </w:rPr>
  </w:style>
  <w:style w:type="character" w:customStyle="1" w:styleId="FootnoteTextChar">
    <w:name w:val="Footnote Text Char"/>
    <w:basedOn w:val="DefaultParagraphFont"/>
    <w:link w:val="FootnoteText"/>
    <w:uiPriority w:val="99"/>
    <w:rsid w:val="008B7C47"/>
    <w:rPr>
      <w:sz w:val="24"/>
      <w:szCs w:val="24"/>
    </w:rPr>
  </w:style>
  <w:style w:type="character" w:styleId="FootnoteReference">
    <w:name w:val="footnote reference"/>
    <w:basedOn w:val="DefaultParagraphFont"/>
    <w:uiPriority w:val="99"/>
    <w:unhideWhenUsed/>
    <w:rsid w:val="008B7C47"/>
    <w:rPr>
      <w:vertAlign w:val="superscript"/>
    </w:rPr>
  </w:style>
  <w:style w:type="character" w:customStyle="1" w:styleId="personname">
    <w:name w:val="person_name"/>
    <w:basedOn w:val="DefaultParagraphFont"/>
    <w:rsid w:val="002647A2"/>
  </w:style>
  <w:style w:type="character" w:styleId="Emphasis">
    <w:name w:val="Emphasis"/>
    <w:basedOn w:val="DefaultParagraphFont"/>
    <w:uiPriority w:val="20"/>
    <w:qFormat/>
    <w:rsid w:val="002647A2"/>
    <w:rPr>
      <w:i/>
      <w:iCs/>
    </w:rPr>
  </w:style>
  <w:style w:type="paragraph" w:styleId="NormalWeb">
    <w:name w:val="Normal (Web)"/>
    <w:basedOn w:val="Normal"/>
    <w:uiPriority w:val="99"/>
    <w:semiHidden/>
    <w:unhideWhenUsed/>
    <w:rsid w:val="00425FA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FCA"/>
    <w:pPr>
      <w:spacing w:after="120" w:line="320" w:lineRule="atLeast"/>
      <w:jc w:val="both"/>
    </w:pPr>
    <w:rPr>
      <w:lang w:val="en-US"/>
    </w:rPr>
  </w:style>
  <w:style w:type="paragraph" w:styleId="Heading1">
    <w:name w:val="heading 1"/>
    <w:basedOn w:val="Normal"/>
    <w:next w:val="Normal"/>
    <w:link w:val="Heading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7B27AA"/>
    <w:pPr>
      <w:keepNext/>
      <w:spacing w:before="120"/>
      <w:jc w:val="center"/>
      <w:outlineLvl w:val="0"/>
    </w:pPr>
    <w:rPr>
      <w:b/>
      <w:bCs/>
      <w:caps/>
      <w:sz w:val="28"/>
      <w:szCs w:val="32"/>
    </w:rPr>
  </w:style>
  <w:style w:type="paragraph" w:customStyle="1" w:styleId="ICMEAuthorInstitution">
    <w:name w:val="ICME Author/Institution"/>
    <w:basedOn w:val="ICMENormal"/>
    <w:qFormat/>
    <w:rsid w:val="008B1301"/>
    <w:pPr>
      <w:jc w:val="center"/>
    </w:pPr>
  </w:style>
  <w:style w:type="paragraph" w:customStyle="1" w:styleId="ICMEAbstract">
    <w:name w:val="ICME Abstract"/>
    <w:basedOn w:val="ICMENormal"/>
    <w:qFormat/>
    <w:rsid w:val="008B1301"/>
    <w:pPr>
      <w:spacing w:after="240"/>
    </w:pPr>
    <w:rPr>
      <w:i/>
    </w:rPr>
  </w:style>
  <w:style w:type="paragraph" w:customStyle="1" w:styleId="ICMEHeading2">
    <w:name w:val="ICME Heading 2"/>
    <w:basedOn w:val="Normal"/>
    <w:qFormat/>
    <w:rsid w:val="00BE0582"/>
    <w:pPr>
      <w:keepNext/>
      <w:spacing w:before="120"/>
      <w:outlineLvl w:val="1"/>
    </w:pPr>
    <w:rPr>
      <w:b/>
      <w:bCs/>
      <w:caps/>
      <w:kern w:val="28"/>
      <w:sz w:val="24"/>
    </w:rPr>
  </w:style>
  <w:style w:type="paragraph" w:customStyle="1" w:styleId="ICMEHeading3">
    <w:name w:val="ICME Heading 3"/>
    <w:basedOn w:val="Normal"/>
    <w:qFormat/>
    <w:rsid w:val="00BE0582"/>
    <w:pPr>
      <w:keepNext/>
      <w:outlineLvl w:val="2"/>
    </w:pPr>
    <w:rPr>
      <w:b/>
      <w:sz w:val="24"/>
    </w:rPr>
  </w:style>
  <w:style w:type="paragraph" w:styleId="Header">
    <w:name w:val="header"/>
    <w:basedOn w:val="Normal"/>
    <w:link w:val="HeaderChar"/>
    <w:uiPriority w:val="99"/>
    <w:unhideWhenUsed/>
    <w:rsid w:val="00C04F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59"/>
    <w:rsid w:val="00C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ENormal">
    <w:name w:val="ICME Normal"/>
    <w:qFormat/>
    <w:rsid w:val="00F72F99"/>
    <w:pPr>
      <w:spacing w:after="120" w:line="320" w:lineRule="atLeast"/>
      <w:jc w:val="both"/>
    </w:pPr>
    <w:rPr>
      <w:sz w:val="24"/>
      <w:lang w:val="en-US" w:bidi="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6325BD"/>
    <w:pPr>
      <w:spacing w:line="260" w:lineRule="atLeast"/>
      <w:ind w:left="289"/>
    </w:pPr>
    <w:rPr>
      <w:sz w:val="22"/>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 w:val="22"/>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F40017"/>
  </w:style>
  <w:style w:type="paragraph" w:styleId="BodyText">
    <w:name w:val="Body Text"/>
    <w:basedOn w:val="Normal"/>
    <w:link w:val="BodyTextChar"/>
    <w:uiPriority w:val="99"/>
    <w:semiHidden/>
    <w:unhideWhenUsed/>
    <w:rsid w:val="00E344EE"/>
  </w:style>
  <w:style w:type="character" w:customStyle="1" w:styleId="BodyTextChar">
    <w:name w:val="Body Text Char"/>
    <w:basedOn w:val="DefaultParagraphFont"/>
    <w:link w:val="BodyText"/>
    <w:uiPriority w:val="99"/>
    <w:semiHidden/>
    <w:rsid w:val="00E344EE"/>
  </w:style>
  <w:style w:type="character" w:styleId="Hyperlink">
    <w:name w:val="Hyperlink"/>
    <w:basedOn w:val="DefaultParagraphFont"/>
    <w:uiPriority w:val="99"/>
    <w:unhideWhenUsed/>
    <w:rsid w:val="00EC38F7"/>
    <w:rPr>
      <w:color w:val="0000FF" w:themeColor="hyperlink"/>
      <w:u w:val="single"/>
    </w:rPr>
  </w:style>
  <w:style w:type="character" w:styleId="FollowedHyperlink">
    <w:name w:val="FollowedHyperlink"/>
    <w:basedOn w:val="DefaultParagraphFont"/>
    <w:uiPriority w:val="99"/>
    <w:semiHidden/>
    <w:unhideWhenUsed/>
    <w:rsid w:val="00972A28"/>
    <w:rPr>
      <w:color w:val="800080" w:themeColor="followedHyperlink"/>
      <w:u w:val="single"/>
    </w:rPr>
  </w:style>
  <w:style w:type="paragraph" w:styleId="FootnoteText">
    <w:name w:val="footnote text"/>
    <w:basedOn w:val="Normal"/>
    <w:link w:val="FootnoteTextChar"/>
    <w:uiPriority w:val="99"/>
    <w:unhideWhenUsed/>
    <w:rsid w:val="008B7C47"/>
    <w:pPr>
      <w:spacing w:after="0" w:line="240" w:lineRule="auto"/>
    </w:pPr>
    <w:rPr>
      <w:sz w:val="24"/>
      <w:szCs w:val="24"/>
    </w:rPr>
  </w:style>
  <w:style w:type="character" w:customStyle="1" w:styleId="FootnoteTextChar">
    <w:name w:val="Footnote Text Char"/>
    <w:basedOn w:val="DefaultParagraphFont"/>
    <w:link w:val="FootnoteText"/>
    <w:uiPriority w:val="99"/>
    <w:rsid w:val="008B7C47"/>
    <w:rPr>
      <w:sz w:val="24"/>
      <w:szCs w:val="24"/>
    </w:rPr>
  </w:style>
  <w:style w:type="character" w:styleId="FootnoteReference">
    <w:name w:val="footnote reference"/>
    <w:basedOn w:val="DefaultParagraphFont"/>
    <w:uiPriority w:val="99"/>
    <w:unhideWhenUsed/>
    <w:rsid w:val="008B7C47"/>
    <w:rPr>
      <w:vertAlign w:val="superscript"/>
    </w:rPr>
  </w:style>
  <w:style w:type="character" w:customStyle="1" w:styleId="personname">
    <w:name w:val="person_name"/>
    <w:basedOn w:val="DefaultParagraphFont"/>
    <w:rsid w:val="002647A2"/>
  </w:style>
  <w:style w:type="character" w:styleId="Emphasis">
    <w:name w:val="Emphasis"/>
    <w:basedOn w:val="DefaultParagraphFont"/>
    <w:uiPriority w:val="20"/>
    <w:qFormat/>
    <w:rsid w:val="002647A2"/>
    <w:rPr>
      <w:i/>
      <w:iCs/>
    </w:rPr>
  </w:style>
  <w:style w:type="paragraph" w:styleId="NormalWeb">
    <w:name w:val="Normal (Web)"/>
    <w:basedOn w:val="Normal"/>
    <w:uiPriority w:val="99"/>
    <w:semiHidden/>
    <w:unhideWhenUsed/>
    <w:rsid w:val="00425F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4888">
      <w:bodyDiv w:val="1"/>
      <w:marLeft w:val="0"/>
      <w:marRight w:val="0"/>
      <w:marTop w:val="0"/>
      <w:marBottom w:val="0"/>
      <w:divBdr>
        <w:top w:val="none" w:sz="0" w:space="0" w:color="auto"/>
        <w:left w:val="none" w:sz="0" w:space="0" w:color="auto"/>
        <w:bottom w:val="none" w:sz="0" w:space="0" w:color="auto"/>
        <w:right w:val="none" w:sz="0" w:space="0" w:color="auto"/>
      </w:divBdr>
      <w:divsChild>
        <w:div w:id="2010936700">
          <w:marLeft w:val="0"/>
          <w:marRight w:val="0"/>
          <w:marTop w:val="0"/>
          <w:marBottom w:val="0"/>
          <w:divBdr>
            <w:top w:val="none" w:sz="0" w:space="0" w:color="auto"/>
            <w:left w:val="none" w:sz="0" w:space="0" w:color="auto"/>
            <w:bottom w:val="none" w:sz="0" w:space="0" w:color="auto"/>
            <w:right w:val="none" w:sz="0" w:space="0" w:color="auto"/>
          </w:divBdr>
        </w:div>
        <w:div w:id="867378964">
          <w:marLeft w:val="0"/>
          <w:marRight w:val="0"/>
          <w:marTop w:val="0"/>
          <w:marBottom w:val="0"/>
          <w:divBdr>
            <w:top w:val="none" w:sz="0" w:space="0" w:color="auto"/>
            <w:left w:val="none" w:sz="0" w:space="0" w:color="auto"/>
            <w:bottom w:val="none" w:sz="0" w:space="0" w:color="auto"/>
            <w:right w:val="none" w:sz="0" w:space="0" w:color="auto"/>
          </w:divBdr>
        </w:div>
        <w:div w:id="905992242">
          <w:marLeft w:val="0"/>
          <w:marRight w:val="0"/>
          <w:marTop w:val="0"/>
          <w:marBottom w:val="0"/>
          <w:divBdr>
            <w:top w:val="none" w:sz="0" w:space="0" w:color="auto"/>
            <w:left w:val="none" w:sz="0" w:space="0" w:color="auto"/>
            <w:bottom w:val="none" w:sz="0" w:space="0" w:color="auto"/>
            <w:right w:val="none" w:sz="0" w:space="0" w:color="auto"/>
          </w:divBdr>
        </w:div>
        <w:div w:id="104932161">
          <w:marLeft w:val="0"/>
          <w:marRight w:val="0"/>
          <w:marTop w:val="0"/>
          <w:marBottom w:val="0"/>
          <w:divBdr>
            <w:top w:val="none" w:sz="0" w:space="0" w:color="auto"/>
            <w:left w:val="none" w:sz="0" w:space="0" w:color="auto"/>
            <w:bottom w:val="none" w:sz="0" w:space="0" w:color="auto"/>
            <w:right w:val="none" w:sz="0" w:space="0" w:color="auto"/>
          </w:divBdr>
        </w:div>
        <w:div w:id="323554081">
          <w:marLeft w:val="0"/>
          <w:marRight w:val="0"/>
          <w:marTop w:val="0"/>
          <w:marBottom w:val="0"/>
          <w:divBdr>
            <w:top w:val="none" w:sz="0" w:space="0" w:color="auto"/>
            <w:left w:val="none" w:sz="0" w:space="0" w:color="auto"/>
            <w:bottom w:val="none" w:sz="0" w:space="0" w:color="auto"/>
            <w:right w:val="none" w:sz="0" w:space="0" w:color="auto"/>
          </w:divBdr>
        </w:div>
        <w:div w:id="128137419">
          <w:marLeft w:val="0"/>
          <w:marRight w:val="0"/>
          <w:marTop w:val="0"/>
          <w:marBottom w:val="0"/>
          <w:divBdr>
            <w:top w:val="none" w:sz="0" w:space="0" w:color="auto"/>
            <w:left w:val="none" w:sz="0" w:space="0" w:color="auto"/>
            <w:bottom w:val="none" w:sz="0" w:space="0" w:color="auto"/>
            <w:right w:val="none" w:sz="0" w:space="0" w:color="auto"/>
          </w:divBdr>
        </w:div>
        <w:div w:id="1748772337">
          <w:marLeft w:val="0"/>
          <w:marRight w:val="0"/>
          <w:marTop w:val="0"/>
          <w:marBottom w:val="0"/>
          <w:divBdr>
            <w:top w:val="none" w:sz="0" w:space="0" w:color="auto"/>
            <w:left w:val="none" w:sz="0" w:space="0" w:color="auto"/>
            <w:bottom w:val="none" w:sz="0" w:space="0" w:color="auto"/>
            <w:right w:val="none" w:sz="0" w:space="0" w:color="auto"/>
          </w:divBdr>
        </w:div>
      </w:divsChild>
    </w:div>
    <w:div w:id="359016595">
      <w:bodyDiv w:val="1"/>
      <w:marLeft w:val="0"/>
      <w:marRight w:val="0"/>
      <w:marTop w:val="0"/>
      <w:marBottom w:val="0"/>
      <w:divBdr>
        <w:top w:val="none" w:sz="0" w:space="0" w:color="auto"/>
        <w:left w:val="none" w:sz="0" w:space="0" w:color="auto"/>
        <w:bottom w:val="none" w:sz="0" w:space="0" w:color="auto"/>
        <w:right w:val="none" w:sz="0" w:space="0" w:color="auto"/>
      </w:divBdr>
    </w:div>
    <w:div w:id="396175134">
      <w:bodyDiv w:val="1"/>
      <w:marLeft w:val="0"/>
      <w:marRight w:val="0"/>
      <w:marTop w:val="0"/>
      <w:marBottom w:val="0"/>
      <w:divBdr>
        <w:top w:val="none" w:sz="0" w:space="0" w:color="auto"/>
        <w:left w:val="none" w:sz="0" w:space="0" w:color="auto"/>
        <w:bottom w:val="none" w:sz="0" w:space="0" w:color="auto"/>
        <w:right w:val="none" w:sz="0" w:space="0" w:color="auto"/>
      </w:divBdr>
      <w:divsChild>
        <w:div w:id="1014111398">
          <w:marLeft w:val="0"/>
          <w:marRight w:val="0"/>
          <w:marTop w:val="0"/>
          <w:marBottom w:val="0"/>
          <w:divBdr>
            <w:top w:val="none" w:sz="0" w:space="0" w:color="auto"/>
            <w:left w:val="none" w:sz="0" w:space="0" w:color="auto"/>
            <w:bottom w:val="none" w:sz="0" w:space="0" w:color="auto"/>
            <w:right w:val="none" w:sz="0" w:space="0" w:color="auto"/>
          </w:divBdr>
          <w:divsChild>
            <w:div w:id="1159613212">
              <w:marLeft w:val="0"/>
              <w:marRight w:val="0"/>
              <w:marTop w:val="0"/>
              <w:marBottom w:val="0"/>
              <w:divBdr>
                <w:top w:val="none" w:sz="0" w:space="0" w:color="auto"/>
                <w:left w:val="none" w:sz="0" w:space="0" w:color="auto"/>
                <w:bottom w:val="none" w:sz="0" w:space="0" w:color="auto"/>
                <w:right w:val="none" w:sz="0" w:space="0" w:color="auto"/>
              </w:divBdr>
            </w:div>
            <w:div w:id="433521958">
              <w:marLeft w:val="0"/>
              <w:marRight w:val="0"/>
              <w:marTop w:val="0"/>
              <w:marBottom w:val="0"/>
              <w:divBdr>
                <w:top w:val="none" w:sz="0" w:space="0" w:color="auto"/>
                <w:left w:val="none" w:sz="0" w:space="0" w:color="auto"/>
                <w:bottom w:val="none" w:sz="0" w:space="0" w:color="auto"/>
                <w:right w:val="none" w:sz="0" w:space="0" w:color="auto"/>
              </w:divBdr>
            </w:div>
            <w:div w:id="171920375">
              <w:marLeft w:val="0"/>
              <w:marRight w:val="0"/>
              <w:marTop w:val="0"/>
              <w:marBottom w:val="0"/>
              <w:divBdr>
                <w:top w:val="none" w:sz="0" w:space="0" w:color="auto"/>
                <w:left w:val="none" w:sz="0" w:space="0" w:color="auto"/>
                <w:bottom w:val="none" w:sz="0" w:space="0" w:color="auto"/>
                <w:right w:val="none" w:sz="0" w:space="0" w:color="auto"/>
              </w:divBdr>
            </w:div>
            <w:div w:id="1900478710">
              <w:marLeft w:val="0"/>
              <w:marRight w:val="0"/>
              <w:marTop w:val="0"/>
              <w:marBottom w:val="0"/>
              <w:divBdr>
                <w:top w:val="none" w:sz="0" w:space="0" w:color="auto"/>
                <w:left w:val="none" w:sz="0" w:space="0" w:color="auto"/>
                <w:bottom w:val="none" w:sz="0" w:space="0" w:color="auto"/>
                <w:right w:val="none" w:sz="0" w:space="0" w:color="auto"/>
              </w:divBdr>
            </w:div>
            <w:div w:id="1557232471">
              <w:marLeft w:val="0"/>
              <w:marRight w:val="0"/>
              <w:marTop w:val="0"/>
              <w:marBottom w:val="0"/>
              <w:divBdr>
                <w:top w:val="none" w:sz="0" w:space="0" w:color="auto"/>
                <w:left w:val="none" w:sz="0" w:space="0" w:color="auto"/>
                <w:bottom w:val="none" w:sz="0" w:space="0" w:color="auto"/>
                <w:right w:val="none" w:sz="0" w:space="0" w:color="auto"/>
              </w:divBdr>
            </w:div>
            <w:div w:id="2014642549">
              <w:marLeft w:val="0"/>
              <w:marRight w:val="0"/>
              <w:marTop w:val="0"/>
              <w:marBottom w:val="0"/>
              <w:divBdr>
                <w:top w:val="none" w:sz="0" w:space="0" w:color="auto"/>
                <w:left w:val="none" w:sz="0" w:space="0" w:color="auto"/>
                <w:bottom w:val="none" w:sz="0" w:space="0" w:color="auto"/>
                <w:right w:val="none" w:sz="0" w:space="0" w:color="auto"/>
              </w:divBdr>
            </w:div>
            <w:div w:id="1833372237">
              <w:marLeft w:val="0"/>
              <w:marRight w:val="0"/>
              <w:marTop w:val="0"/>
              <w:marBottom w:val="0"/>
              <w:divBdr>
                <w:top w:val="none" w:sz="0" w:space="0" w:color="auto"/>
                <w:left w:val="none" w:sz="0" w:space="0" w:color="auto"/>
                <w:bottom w:val="none" w:sz="0" w:space="0" w:color="auto"/>
                <w:right w:val="none" w:sz="0" w:space="0" w:color="auto"/>
              </w:divBdr>
            </w:div>
            <w:div w:id="631448473">
              <w:marLeft w:val="0"/>
              <w:marRight w:val="0"/>
              <w:marTop w:val="0"/>
              <w:marBottom w:val="0"/>
              <w:divBdr>
                <w:top w:val="none" w:sz="0" w:space="0" w:color="auto"/>
                <w:left w:val="none" w:sz="0" w:space="0" w:color="auto"/>
                <w:bottom w:val="none" w:sz="0" w:space="0" w:color="auto"/>
                <w:right w:val="none" w:sz="0" w:space="0" w:color="auto"/>
              </w:divBdr>
            </w:div>
            <w:div w:id="610891948">
              <w:marLeft w:val="0"/>
              <w:marRight w:val="0"/>
              <w:marTop w:val="0"/>
              <w:marBottom w:val="0"/>
              <w:divBdr>
                <w:top w:val="none" w:sz="0" w:space="0" w:color="auto"/>
                <w:left w:val="none" w:sz="0" w:space="0" w:color="auto"/>
                <w:bottom w:val="none" w:sz="0" w:space="0" w:color="auto"/>
                <w:right w:val="none" w:sz="0" w:space="0" w:color="auto"/>
              </w:divBdr>
            </w:div>
            <w:div w:id="353502278">
              <w:marLeft w:val="0"/>
              <w:marRight w:val="0"/>
              <w:marTop w:val="0"/>
              <w:marBottom w:val="0"/>
              <w:divBdr>
                <w:top w:val="none" w:sz="0" w:space="0" w:color="auto"/>
                <w:left w:val="none" w:sz="0" w:space="0" w:color="auto"/>
                <w:bottom w:val="none" w:sz="0" w:space="0" w:color="auto"/>
                <w:right w:val="none" w:sz="0" w:space="0" w:color="auto"/>
              </w:divBdr>
            </w:div>
            <w:div w:id="1775443671">
              <w:marLeft w:val="0"/>
              <w:marRight w:val="0"/>
              <w:marTop w:val="0"/>
              <w:marBottom w:val="0"/>
              <w:divBdr>
                <w:top w:val="none" w:sz="0" w:space="0" w:color="auto"/>
                <w:left w:val="none" w:sz="0" w:space="0" w:color="auto"/>
                <w:bottom w:val="none" w:sz="0" w:space="0" w:color="auto"/>
                <w:right w:val="none" w:sz="0" w:space="0" w:color="auto"/>
              </w:divBdr>
            </w:div>
            <w:div w:id="883445876">
              <w:marLeft w:val="0"/>
              <w:marRight w:val="0"/>
              <w:marTop w:val="0"/>
              <w:marBottom w:val="0"/>
              <w:divBdr>
                <w:top w:val="none" w:sz="0" w:space="0" w:color="auto"/>
                <w:left w:val="none" w:sz="0" w:space="0" w:color="auto"/>
                <w:bottom w:val="none" w:sz="0" w:space="0" w:color="auto"/>
                <w:right w:val="none" w:sz="0" w:space="0" w:color="auto"/>
              </w:divBdr>
            </w:div>
            <w:div w:id="348797110">
              <w:marLeft w:val="0"/>
              <w:marRight w:val="0"/>
              <w:marTop w:val="0"/>
              <w:marBottom w:val="0"/>
              <w:divBdr>
                <w:top w:val="none" w:sz="0" w:space="0" w:color="auto"/>
                <w:left w:val="none" w:sz="0" w:space="0" w:color="auto"/>
                <w:bottom w:val="none" w:sz="0" w:space="0" w:color="auto"/>
                <w:right w:val="none" w:sz="0" w:space="0" w:color="auto"/>
              </w:divBdr>
            </w:div>
            <w:div w:id="1129399804">
              <w:marLeft w:val="0"/>
              <w:marRight w:val="0"/>
              <w:marTop w:val="0"/>
              <w:marBottom w:val="0"/>
              <w:divBdr>
                <w:top w:val="none" w:sz="0" w:space="0" w:color="auto"/>
                <w:left w:val="none" w:sz="0" w:space="0" w:color="auto"/>
                <w:bottom w:val="none" w:sz="0" w:space="0" w:color="auto"/>
                <w:right w:val="none" w:sz="0" w:space="0" w:color="auto"/>
              </w:divBdr>
            </w:div>
            <w:div w:id="1659650976">
              <w:marLeft w:val="0"/>
              <w:marRight w:val="0"/>
              <w:marTop w:val="0"/>
              <w:marBottom w:val="0"/>
              <w:divBdr>
                <w:top w:val="none" w:sz="0" w:space="0" w:color="auto"/>
                <w:left w:val="none" w:sz="0" w:space="0" w:color="auto"/>
                <w:bottom w:val="none" w:sz="0" w:space="0" w:color="auto"/>
                <w:right w:val="none" w:sz="0" w:space="0" w:color="auto"/>
              </w:divBdr>
            </w:div>
            <w:div w:id="2069255681">
              <w:marLeft w:val="0"/>
              <w:marRight w:val="0"/>
              <w:marTop w:val="0"/>
              <w:marBottom w:val="0"/>
              <w:divBdr>
                <w:top w:val="none" w:sz="0" w:space="0" w:color="auto"/>
                <w:left w:val="none" w:sz="0" w:space="0" w:color="auto"/>
                <w:bottom w:val="none" w:sz="0" w:space="0" w:color="auto"/>
                <w:right w:val="none" w:sz="0" w:space="0" w:color="auto"/>
              </w:divBdr>
            </w:div>
            <w:div w:id="34233159">
              <w:marLeft w:val="0"/>
              <w:marRight w:val="0"/>
              <w:marTop w:val="0"/>
              <w:marBottom w:val="0"/>
              <w:divBdr>
                <w:top w:val="none" w:sz="0" w:space="0" w:color="auto"/>
                <w:left w:val="none" w:sz="0" w:space="0" w:color="auto"/>
                <w:bottom w:val="none" w:sz="0" w:space="0" w:color="auto"/>
                <w:right w:val="none" w:sz="0" w:space="0" w:color="auto"/>
              </w:divBdr>
            </w:div>
            <w:div w:id="12720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8153">
      <w:bodyDiv w:val="1"/>
      <w:marLeft w:val="0"/>
      <w:marRight w:val="0"/>
      <w:marTop w:val="0"/>
      <w:marBottom w:val="0"/>
      <w:divBdr>
        <w:top w:val="none" w:sz="0" w:space="0" w:color="auto"/>
        <w:left w:val="none" w:sz="0" w:space="0" w:color="auto"/>
        <w:bottom w:val="none" w:sz="0" w:space="0" w:color="auto"/>
        <w:right w:val="none" w:sz="0" w:space="0" w:color="auto"/>
      </w:divBdr>
      <w:divsChild>
        <w:div w:id="1701006056">
          <w:marLeft w:val="0"/>
          <w:marRight w:val="0"/>
          <w:marTop w:val="0"/>
          <w:marBottom w:val="0"/>
          <w:divBdr>
            <w:top w:val="none" w:sz="0" w:space="0" w:color="auto"/>
            <w:left w:val="none" w:sz="0" w:space="0" w:color="auto"/>
            <w:bottom w:val="none" w:sz="0" w:space="0" w:color="auto"/>
            <w:right w:val="none" w:sz="0" w:space="0" w:color="auto"/>
          </w:divBdr>
        </w:div>
        <w:div w:id="944968969">
          <w:marLeft w:val="0"/>
          <w:marRight w:val="0"/>
          <w:marTop w:val="0"/>
          <w:marBottom w:val="0"/>
          <w:divBdr>
            <w:top w:val="none" w:sz="0" w:space="0" w:color="auto"/>
            <w:left w:val="none" w:sz="0" w:space="0" w:color="auto"/>
            <w:bottom w:val="none" w:sz="0" w:space="0" w:color="auto"/>
            <w:right w:val="none" w:sz="0" w:space="0" w:color="auto"/>
          </w:divBdr>
        </w:div>
        <w:div w:id="448473573">
          <w:marLeft w:val="0"/>
          <w:marRight w:val="0"/>
          <w:marTop w:val="0"/>
          <w:marBottom w:val="0"/>
          <w:divBdr>
            <w:top w:val="none" w:sz="0" w:space="0" w:color="auto"/>
            <w:left w:val="none" w:sz="0" w:space="0" w:color="auto"/>
            <w:bottom w:val="none" w:sz="0" w:space="0" w:color="auto"/>
            <w:right w:val="none" w:sz="0" w:space="0" w:color="auto"/>
          </w:divBdr>
        </w:div>
        <w:div w:id="1011374885">
          <w:marLeft w:val="0"/>
          <w:marRight w:val="0"/>
          <w:marTop w:val="0"/>
          <w:marBottom w:val="0"/>
          <w:divBdr>
            <w:top w:val="none" w:sz="0" w:space="0" w:color="auto"/>
            <w:left w:val="none" w:sz="0" w:space="0" w:color="auto"/>
            <w:bottom w:val="none" w:sz="0" w:space="0" w:color="auto"/>
            <w:right w:val="none" w:sz="0" w:space="0" w:color="auto"/>
          </w:divBdr>
        </w:div>
        <w:div w:id="1246181752">
          <w:marLeft w:val="0"/>
          <w:marRight w:val="0"/>
          <w:marTop w:val="0"/>
          <w:marBottom w:val="0"/>
          <w:divBdr>
            <w:top w:val="none" w:sz="0" w:space="0" w:color="auto"/>
            <w:left w:val="none" w:sz="0" w:space="0" w:color="auto"/>
            <w:bottom w:val="none" w:sz="0" w:space="0" w:color="auto"/>
            <w:right w:val="none" w:sz="0" w:space="0" w:color="auto"/>
          </w:divBdr>
        </w:div>
        <w:div w:id="1500002415">
          <w:marLeft w:val="0"/>
          <w:marRight w:val="0"/>
          <w:marTop w:val="0"/>
          <w:marBottom w:val="0"/>
          <w:divBdr>
            <w:top w:val="none" w:sz="0" w:space="0" w:color="auto"/>
            <w:left w:val="none" w:sz="0" w:space="0" w:color="auto"/>
            <w:bottom w:val="none" w:sz="0" w:space="0" w:color="auto"/>
            <w:right w:val="none" w:sz="0" w:space="0" w:color="auto"/>
          </w:divBdr>
        </w:div>
        <w:div w:id="538661831">
          <w:marLeft w:val="0"/>
          <w:marRight w:val="0"/>
          <w:marTop w:val="0"/>
          <w:marBottom w:val="0"/>
          <w:divBdr>
            <w:top w:val="none" w:sz="0" w:space="0" w:color="auto"/>
            <w:left w:val="none" w:sz="0" w:space="0" w:color="auto"/>
            <w:bottom w:val="none" w:sz="0" w:space="0" w:color="auto"/>
            <w:right w:val="none" w:sz="0" w:space="0" w:color="auto"/>
          </w:divBdr>
        </w:div>
      </w:divsChild>
    </w:div>
    <w:div w:id="539241615">
      <w:bodyDiv w:val="1"/>
      <w:marLeft w:val="0"/>
      <w:marRight w:val="0"/>
      <w:marTop w:val="0"/>
      <w:marBottom w:val="0"/>
      <w:divBdr>
        <w:top w:val="none" w:sz="0" w:space="0" w:color="auto"/>
        <w:left w:val="none" w:sz="0" w:space="0" w:color="auto"/>
        <w:bottom w:val="none" w:sz="0" w:space="0" w:color="auto"/>
        <w:right w:val="none" w:sz="0" w:space="0" w:color="auto"/>
      </w:divBdr>
      <w:divsChild>
        <w:div w:id="1430738088">
          <w:marLeft w:val="0"/>
          <w:marRight w:val="0"/>
          <w:marTop w:val="0"/>
          <w:marBottom w:val="0"/>
          <w:divBdr>
            <w:top w:val="none" w:sz="0" w:space="0" w:color="auto"/>
            <w:left w:val="none" w:sz="0" w:space="0" w:color="auto"/>
            <w:bottom w:val="none" w:sz="0" w:space="0" w:color="auto"/>
            <w:right w:val="none" w:sz="0" w:space="0" w:color="auto"/>
          </w:divBdr>
        </w:div>
        <w:div w:id="1514301049">
          <w:marLeft w:val="0"/>
          <w:marRight w:val="0"/>
          <w:marTop w:val="0"/>
          <w:marBottom w:val="0"/>
          <w:divBdr>
            <w:top w:val="none" w:sz="0" w:space="0" w:color="auto"/>
            <w:left w:val="none" w:sz="0" w:space="0" w:color="auto"/>
            <w:bottom w:val="none" w:sz="0" w:space="0" w:color="auto"/>
            <w:right w:val="none" w:sz="0" w:space="0" w:color="auto"/>
          </w:divBdr>
        </w:div>
        <w:div w:id="1626038232">
          <w:marLeft w:val="0"/>
          <w:marRight w:val="0"/>
          <w:marTop w:val="0"/>
          <w:marBottom w:val="0"/>
          <w:divBdr>
            <w:top w:val="none" w:sz="0" w:space="0" w:color="auto"/>
            <w:left w:val="none" w:sz="0" w:space="0" w:color="auto"/>
            <w:bottom w:val="none" w:sz="0" w:space="0" w:color="auto"/>
            <w:right w:val="none" w:sz="0" w:space="0" w:color="auto"/>
          </w:divBdr>
        </w:div>
        <w:div w:id="77755045">
          <w:marLeft w:val="0"/>
          <w:marRight w:val="0"/>
          <w:marTop w:val="0"/>
          <w:marBottom w:val="0"/>
          <w:divBdr>
            <w:top w:val="none" w:sz="0" w:space="0" w:color="auto"/>
            <w:left w:val="none" w:sz="0" w:space="0" w:color="auto"/>
            <w:bottom w:val="none" w:sz="0" w:space="0" w:color="auto"/>
            <w:right w:val="none" w:sz="0" w:space="0" w:color="auto"/>
          </w:divBdr>
        </w:div>
        <w:div w:id="1010138691">
          <w:marLeft w:val="0"/>
          <w:marRight w:val="0"/>
          <w:marTop w:val="0"/>
          <w:marBottom w:val="0"/>
          <w:divBdr>
            <w:top w:val="none" w:sz="0" w:space="0" w:color="auto"/>
            <w:left w:val="none" w:sz="0" w:space="0" w:color="auto"/>
            <w:bottom w:val="none" w:sz="0" w:space="0" w:color="auto"/>
            <w:right w:val="none" w:sz="0" w:space="0" w:color="auto"/>
          </w:divBdr>
        </w:div>
        <w:div w:id="162668546">
          <w:marLeft w:val="0"/>
          <w:marRight w:val="0"/>
          <w:marTop w:val="0"/>
          <w:marBottom w:val="0"/>
          <w:divBdr>
            <w:top w:val="none" w:sz="0" w:space="0" w:color="auto"/>
            <w:left w:val="none" w:sz="0" w:space="0" w:color="auto"/>
            <w:bottom w:val="none" w:sz="0" w:space="0" w:color="auto"/>
            <w:right w:val="none" w:sz="0" w:space="0" w:color="auto"/>
          </w:divBdr>
        </w:div>
        <w:div w:id="32776942">
          <w:marLeft w:val="0"/>
          <w:marRight w:val="0"/>
          <w:marTop w:val="0"/>
          <w:marBottom w:val="0"/>
          <w:divBdr>
            <w:top w:val="none" w:sz="0" w:space="0" w:color="auto"/>
            <w:left w:val="none" w:sz="0" w:space="0" w:color="auto"/>
            <w:bottom w:val="none" w:sz="0" w:space="0" w:color="auto"/>
            <w:right w:val="none" w:sz="0" w:space="0" w:color="auto"/>
          </w:divBdr>
        </w:div>
      </w:divsChild>
    </w:div>
    <w:div w:id="704132841">
      <w:bodyDiv w:val="1"/>
      <w:marLeft w:val="0"/>
      <w:marRight w:val="0"/>
      <w:marTop w:val="0"/>
      <w:marBottom w:val="0"/>
      <w:divBdr>
        <w:top w:val="none" w:sz="0" w:space="0" w:color="auto"/>
        <w:left w:val="none" w:sz="0" w:space="0" w:color="auto"/>
        <w:bottom w:val="none" w:sz="0" w:space="0" w:color="auto"/>
        <w:right w:val="none" w:sz="0" w:space="0" w:color="auto"/>
      </w:divBdr>
      <w:divsChild>
        <w:div w:id="1257057521">
          <w:marLeft w:val="0"/>
          <w:marRight w:val="0"/>
          <w:marTop w:val="0"/>
          <w:marBottom w:val="0"/>
          <w:divBdr>
            <w:top w:val="none" w:sz="0" w:space="0" w:color="auto"/>
            <w:left w:val="none" w:sz="0" w:space="0" w:color="auto"/>
            <w:bottom w:val="none" w:sz="0" w:space="0" w:color="auto"/>
            <w:right w:val="none" w:sz="0" w:space="0" w:color="auto"/>
          </w:divBdr>
        </w:div>
      </w:divsChild>
    </w:div>
    <w:div w:id="780103354">
      <w:bodyDiv w:val="1"/>
      <w:marLeft w:val="0"/>
      <w:marRight w:val="0"/>
      <w:marTop w:val="0"/>
      <w:marBottom w:val="0"/>
      <w:divBdr>
        <w:top w:val="none" w:sz="0" w:space="0" w:color="auto"/>
        <w:left w:val="none" w:sz="0" w:space="0" w:color="auto"/>
        <w:bottom w:val="none" w:sz="0" w:space="0" w:color="auto"/>
        <w:right w:val="none" w:sz="0" w:space="0" w:color="auto"/>
      </w:divBdr>
      <w:divsChild>
        <w:div w:id="1670987452">
          <w:marLeft w:val="0"/>
          <w:marRight w:val="0"/>
          <w:marTop w:val="0"/>
          <w:marBottom w:val="0"/>
          <w:divBdr>
            <w:top w:val="none" w:sz="0" w:space="0" w:color="auto"/>
            <w:left w:val="none" w:sz="0" w:space="0" w:color="auto"/>
            <w:bottom w:val="none" w:sz="0" w:space="0" w:color="auto"/>
            <w:right w:val="none" w:sz="0" w:space="0" w:color="auto"/>
          </w:divBdr>
        </w:div>
        <w:div w:id="1588804000">
          <w:marLeft w:val="0"/>
          <w:marRight w:val="0"/>
          <w:marTop w:val="0"/>
          <w:marBottom w:val="0"/>
          <w:divBdr>
            <w:top w:val="none" w:sz="0" w:space="0" w:color="auto"/>
            <w:left w:val="none" w:sz="0" w:space="0" w:color="auto"/>
            <w:bottom w:val="none" w:sz="0" w:space="0" w:color="auto"/>
            <w:right w:val="none" w:sz="0" w:space="0" w:color="auto"/>
          </w:divBdr>
        </w:div>
        <w:div w:id="1278174182">
          <w:marLeft w:val="0"/>
          <w:marRight w:val="0"/>
          <w:marTop w:val="0"/>
          <w:marBottom w:val="0"/>
          <w:divBdr>
            <w:top w:val="none" w:sz="0" w:space="0" w:color="auto"/>
            <w:left w:val="none" w:sz="0" w:space="0" w:color="auto"/>
            <w:bottom w:val="none" w:sz="0" w:space="0" w:color="auto"/>
            <w:right w:val="none" w:sz="0" w:space="0" w:color="auto"/>
          </w:divBdr>
        </w:div>
        <w:div w:id="599875327">
          <w:marLeft w:val="0"/>
          <w:marRight w:val="0"/>
          <w:marTop w:val="0"/>
          <w:marBottom w:val="0"/>
          <w:divBdr>
            <w:top w:val="none" w:sz="0" w:space="0" w:color="auto"/>
            <w:left w:val="none" w:sz="0" w:space="0" w:color="auto"/>
            <w:bottom w:val="none" w:sz="0" w:space="0" w:color="auto"/>
            <w:right w:val="none" w:sz="0" w:space="0" w:color="auto"/>
          </w:divBdr>
        </w:div>
        <w:div w:id="1894148859">
          <w:marLeft w:val="0"/>
          <w:marRight w:val="0"/>
          <w:marTop w:val="0"/>
          <w:marBottom w:val="0"/>
          <w:divBdr>
            <w:top w:val="none" w:sz="0" w:space="0" w:color="auto"/>
            <w:left w:val="none" w:sz="0" w:space="0" w:color="auto"/>
            <w:bottom w:val="none" w:sz="0" w:space="0" w:color="auto"/>
            <w:right w:val="none" w:sz="0" w:space="0" w:color="auto"/>
          </w:divBdr>
        </w:div>
        <w:div w:id="1508670167">
          <w:marLeft w:val="0"/>
          <w:marRight w:val="0"/>
          <w:marTop w:val="0"/>
          <w:marBottom w:val="0"/>
          <w:divBdr>
            <w:top w:val="none" w:sz="0" w:space="0" w:color="auto"/>
            <w:left w:val="none" w:sz="0" w:space="0" w:color="auto"/>
            <w:bottom w:val="none" w:sz="0" w:space="0" w:color="auto"/>
            <w:right w:val="none" w:sz="0" w:space="0" w:color="auto"/>
          </w:divBdr>
        </w:div>
        <w:div w:id="824203238">
          <w:marLeft w:val="0"/>
          <w:marRight w:val="0"/>
          <w:marTop w:val="0"/>
          <w:marBottom w:val="0"/>
          <w:divBdr>
            <w:top w:val="none" w:sz="0" w:space="0" w:color="auto"/>
            <w:left w:val="none" w:sz="0" w:space="0" w:color="auto"/>
            <w:bottom w:val="none" w:sz="0" w:space="0" w:color="auto"/>
            <w:right w:val="none" w:sz="0" w:space="0" w:color="auto"/>
          </w:divBdr>
        </w:div>
        <w:div w:id="1188904262">
          <w:marLeft w:val="0"/>
          <w:marRight w:val="0"/>
          <w:marTop w:val="0"/>
          <w:marBottom w:val="0"/>
          <w:divBdr>
            <w:top w:val="none" w:sz="0" w:space="0" w:color="auto"/>
            <w:left w:val="none" w:sz="0" w:space="0" w:color="auto"/>
            <w:bottom w:val="none" w:sz="0" w:space="0" w:color="auto"/>
            <w:right w:val="none" w:sz="0" w:space="0" w:color="auto"/>
          </w:divBdr>
        </w:div>
        <w:div w:id="1237012054">
          <w:marLeft w:val="0"/>
          <w:marRight w:val="0"/>
          <w:marTop w:val="0"/>
          <w:marBottom w:val="0"/>
          <w:divBdr>
            <w:top w:val="none" w:sz="0" w:space="0" w:color="auto"/>
            <w:left w:val="none" w:sz="0" w:space="0" w:color="auto"/>
            <w:bottom w:val="none" w:sz="0" w:space="0" w:color="auto"/>
            <w:right w:val="none" w:sz="0" w:space="0" w:color="auto"/>
          </w:divBdr>
        </w:div>
        <w:div w:id="1491562305">
          <w:marLeft w:val="0"/>
          <w:marRight w:val="0"/>
          <w:marTop w:val="0"/>
          <w:marBottom w:val="0"/>
          <w:divBdr>
            <w:top w:val="none" w:sz="0" w:space="0" w:color="auto"/>
            <w:left w:val="none" w:sz="0" w:space="0" w:color="auto"/>
            <w:bottom w:val="none" w:sz="0" w:space="0" w:color="auto"/>
            <w:right w:val="none" w:sz="0" w:space="0" w:color="auto"/>
          </w:divBdr>
        </w:div>
        <w:div w:id="1061445158">
          <w:marLeft w:val="0"/>
          <w:marRight w:val="0"/>
          <w:marTop w:val="0"/>
          <w:marBottom w:val="0"/>
          <w:divBdr>
            <w:top w:val="none" w:sz="0" w:space="0" w:color="auto"/>
            <w:left w:val="none" w:sz="0" w:space="0" w:color="auto"/>
            <w:bottom w:val="none" w:sz="0" w:space="0" w:color="auto"/>
            <w:right w:val="none" w:sz="0" w:space="0" w:color="auto"/>
          </w:divBdr>
        </w:div>
        <w:div w:id="140539141">
          <w:marLeft w:val="0"/>
          <w:marRight w:val="0"/>
          <w:marTop w:val="0"/>
          <w:marBottom w:val="0"/>
          <w:divBdr>
            <w:top w:val="none" w:sz="0" w:space="0" w:color="auto"/>
            <w:left w:val="none" w:sz="0" w:space="0" w:color="auto"/>
            <w:bottom w:val="none" w:sz="0" w:space="0" w:color="auto"/>
            <w:right w:val="none" w:sz="0" w:space="0" w:color="auto"/>
          </w:divBdr>
        </w:div>
        <w:div w:id="1734691144">
          <w:marLeft w:val="0"/>
          <w:marRight w:val="0"/>
          <w:marTop w:val="0"/>
          <w:marBottom w:val="0"/>
          <w:divBdr>
            <w:top w:val="none" w:sz="0" w:space="0" w:color="auto"/>
            <w:left w:val="none" w:sz="0" w:space="0" w:color="auto"/>
            <w:bottom w:val="none" w:sz="0" w:space="0" w:color="auto"/>
            <w:right w:val="none" w:sz="0" w:space="0" w:color="auto"/>
          </w:divBdr>
        </w:div>
        <w:div w:id="2014601283">
          <w:marLeft w:val="0"/>
          <w:marRight w:val="0"/>
          <w:marTop w:val="0"/>
          <w:marBottom w:val="0"/>
          <w:divBdr>
            <w:top w:val="none" w:sz="0" w:space="0" w:color="auto"/>
            <w:left w:val="none" w:sz="0" w:space="0" w:color="auto"/>
            <w:bottom w:val="none" w:sz="0" w:space="0" w:color="auto"/>
            <w:right w:val="none" w:sz="0" w:space="0" w:color="auto"/>
          </w:divBdr>
        </w:div>
        <w:div w:id="33426563">
          <w:marLeft w:val="0"/>
          <w:marRight w:val="0"/>
          <w:marTop w:val="0"/>
          <w:marBottom w:val="0"/>
          <w:divBdr>
            <w:top w:val="none" w:sz="0" w:space="0" w:color="auto"/>
            <w:left w:val="none" w:sz="0" w:space="0" w:color="auto"/>
            <w:bottom w:val="none" w:sz="0" w:space="0" w:color="auto"/>
            <w:right w:val="none" w:sz="0" w:space="0" w:color="auto"/>
          </w:divBdr>
        </w:div>
        <w:div w:id="439378191">
          <w:marLeft w:val="0"/>
          <w:marRight w:val="0"/>
          <w:marTop w:val="0"/>
          <w:marBottom w:val="0"/>
          <w:divBdr>
            <w:top w:val="none" w:sz="0" w:space="0" w:color="auto"/>
            <w:left w:val="none" w:sz="0" w:space="0" w:color="auto"/>
            <w:bottom w:val="none" w:sz="0" w:space="0" w:color="auto"/>
            <w:right w:val="none" w:sz="0" w:space="0" w:color="auto"/>
          </w:divBdr>
        </w:div>
        <w:div w:id="653754350">
          <w:marLeft w:val="0"/>
          <w:marRight w:val="0"/>
          <w:marTop w:val="0"/>
          <w:marBottom w:val="0"/>
          <w:divBdr>
            <w:top w:val="none" w:sz="0" w:space="0" w:color="auto"/>
            <w:left w:val="none" w:sz="0" w:space="0" w:color="auto"/>
            <w:bottom w:val="none" w:sz="0" w:space="0" w:color="auto"/>
            <w:right w:val="none" w:sz="0" w:space="0" w:color="auto"/>
          </w:divBdr>
        </w:div>
        <w:div w:id="1816794078">
          <w:marLeft w:val="0"/>
          <w:marRight w:val="0"/>
          <w:marTop w:val="0"/>
          <w:marBottom w:val="0"/>
          <w:divBdr>
            <w:top w:val="none" w:sz="0" w:space="0" w:color="auto"/>
            <w:left w:val="none" w:sz="0" w:space="0" w:color="auto"/>
            <w:bottom w:val="none" w:sz="0" w:space="0" w:color="auto"/>
            <w:right w:val="none" w:sz="0" w:space="0" w:color="auto"/>
          </w:divBdr>
        </w:div>
      </w:divsChild>
    </w:div>
    <w:div w:id="1002927497">
      <w:bodyDiv w:val="1"/>
      <w:marLeft w:val="0"/>
      <w:marRight w:val="0"/>
      <w:marTop w:val="0"/>
      <w:marBottom w:val="0"/>
      <w:divBdr>
        <w:top w:val="none" w:sz="0" w:space="0" w:color="auto"/>
        <w:left w:val="none" w:sz="0" w:space="0" w:color="auto"/>
        <w:bottom w:val="none" w:sz="0" w:space="0" w:color="auto"/>
        <w:right w:val="none" w:sz="0" w:space="0" w:color="auto"/>
      </w:divBdr>
      <w:divsChild>
        <w:div w:id="1798570849">
          <w:marLeft w:val="0"/>
          <w:marRight w:val="0"/>
          <w:marTop w:val="0"/>
          <w:marBottom w:val="0"/>
          <w:divBdr>
            <w:top w:val="none" w:sz="0" w:space="0" w:color="auto"/>
            <w:left w:val="none" w:sz="0" w:space="0" w:color="auto"/>
            <w:bottom w:val="none" w:sz="0" w:space="0" w:color="auto"/>
            <w:right w:val="none" w:sz="0" w:space="0" w:color="auto"/>
          </w:divBdr>
        </w:div>
      </w:divsChild>
    </w:div>
    <w:div w:id="1115947994">
      <w:bodyDiv w:val="1"/>
      <w:marLeft w:val="0"/>
      <w:marRight w:val="0"/>
      <w:marTop w:val="0"/>
      <w:marBottom w:val="0"/>
      <w:divBdr>
        <w:top w:val="none" w:sz="0" w:space="0" w:color="auto"/>
        <w:left w:val="none" w:sz="0" w:space="0" w:color="auto"/>
        <w:bottom w:val="none" w:sz="0" w:space="0" w:color="auto"/>
        <w:right w:val="none" w:sz="0" w:space="0" w:color="auto"/>
      </w:divBdr>
      <w:divsChild>
        <w:div w:id="537857442">
          <w:marLeft w:val="0"/>
          <w:marRight w:val="0"/>
          <w:marTop w:val="0"/>
          <w:marBottom w:val="0"/>
          <w:divBdr>
            <w:top w:val="none" w:sz="0" w:space="0" w:color="auto"/>
            <w:left w:val="none" w:sz="0" w:space="0" w:color="auto"/>
            <w:bottom w:val="none" w:sz="0" w:space="0" w:color="auto"/>
            <w:right w:val="none" w:sz="0" w:space="0" w:color="auto"/>
          </w:divBdr>
        </w:div>
        <w:div w:id="456065188">
          <w:marLeft w:val="0"/>
          <w:marRight w:val="0"/>
          <w:marTop w:val="0"/>
          <w:marBottom w:val="0"/>
          <w:divBdr>
            <w:top w:val="none" w:sz="0" w:space="0" w:color="auto"/>
            <w:left w:val="none" w:sz="0" w:space="0" w:color="auto"/>
            <w:bottom w:val="none" w:sz="0" w:space="0" w:color="auto"/>
            <w:right w:val="none" w:sz="0" w:space="0" w:color="auto"/>
          </w:divBdr>
        </w:div>
        <w:div w:id="507597178">
          <w:marLeft w:val="0"/>
          <w:marRight w:val="0"/>
          <w:marTop w:val="0"/>
          <w:marBottom w:val="0"/>
          <w:divBdr>
            <w:top w:val="none" w:sz="0" w:space="0" w:color="auto"/>
            <w:left w:val="none" w:sz="0" w:space="0" w:color="auto"/>
            <w:bottom w:val="none" w:sz="0" w:space="0" w:color="auto"/>
            <w:right w:val="none" w:sz="0" w:space="0" w:color="auto"/>
          </w:divBdr>
        </w:div>
      </w:divsChild>
    </w:div>
    <w:div w:id="1151361731">
      <w:bodyDiv w:val="1"/>
      <w:marLeft w:val="0"/>
      <w:marRight w:val="0"/>
      <w:marTop w:val="0"/>
      <w:marBottom w:val="0"/>
      <w:divBdr>
        <w:top w:val="none" w:sz="0" w:space="0" w:color="auto"/>
        <w:left w:val="none" w:sz="0" w:space="0" w:color="auto"/>
        <w:bottom w:val="none" w:sz="0" w:space="0" w:color="auto"/>
        <w:right w:val="none" w:sz="0" w:space="0" w:color="auto"/>
      </w:divBdr>
      <w:divsChild>
        <w:div w:id="688143625">
          <w:marLeft w:val="0"/>
          <w:marRight w:val="0"/>
          <w:marTop w:val="0"/>
          <w:marBottom w:val="0"/>
          <w:divBdr>
            <w:top w:val="none" w:sz="0" w:space="0" w:color="auto"/>
            <w:left w:val="none" w:sz="0" w:space="0" w:color="auto"/>
            <w:bottom w:val="none" w:sz="0" w:space="0" w:color="auto"/>
            <w:right w:val="none" w:sz="0" w:space="0" w:color="auto"/>
          </w:divBdr>
        </w:div>
        <w:div w:id="729964125">
          <w:marLeft w:val="0"/>
          <w:marRight w:val="0"/>
          <w:marTop w:val="0"/>
          <w:marBottom w:val="0"/>
          <w:divBdr>
            <w:top w:val="none" w:sz="0" w:space="0" w:color="auto"/>
            <w:left w:val="none" w:sz="0" w:space="0" w:color="auto"/>
            <w:bottom w:val="none" w:sz="0" w:space="0" w:color="auto"/>
            <w:right w:val="none" w:sz="0" w:space="0" w:color="auto"/>
          </w:divBdr>
        </w:div>
        <w:div w:id="1028095063">
          <w:marLeft w:val="0"/>
          <w:marRight w:val="0"/>
          <w:marTop w:val="0"/>
          <w:marBottom w:val="0"/>
          <w:divBdr>
            <w:top w:val="none" w:sz="0" w:space="0" w:color="auto"/>
            <w:left w:val="none" w:sz="0" w:space="0" w:color="auto"/>
            <w:bottom w:val="none" w:sz="0" w:space="0" w:color="auto"/>
            <w:right w:val="none" w:sz="0" w:space="0" w:color="auto"/>
          </w:divBdr>
        </w:div>
      </w:divsChild>
    </w:div>
    <w:div w:id="1250965430">
      <w:bodyDiv w:val="1"/>
      <w:marLeft w:val="0"/>
      <w:marRight w:val="0"/>
      <w:marTop w:val="0"/>
      <w:marBottom w:val="0"/>
      <w:divBdr>
        <w:top w:val="none" w:sz="0" w:space="0" w:color="auto"/>
        <w:left w:val="none" w:sz="0" w:space="0" w:color="auto"/>
        <w:bottom w:val="none" w:sz="0" w:space="0" w:color="auto"/>
        <w:right w:val="none" w:sz="0" w:space="0" w:color="auto"/>
      </w:divBdr>
      <w:divsChild>
        <w:div w:id="1931967065">
          <w:marLeft w:val="0"/>
          <w:marRight w:val="0"/>
          <w:marTop w:val="0"/>
          <w:marBottom w:val="0"/>
          <w:divBdr>
            <w:top w:val="none" w:sz="0" w:space="0" w:color="auto"/>
            <w:left w:val="none" w:sz="0" w:space="0" w:color="auto"/>
            <w:bottom w:val="none" w:sz="0" w:space="0" w:color="auto"/>
            <w:right w:val="none" w:sz="0" w:space="0" w:color="auto"/>
          </w:divBdr>
        </w:div>
      </w:divsChild>
    </w:div>
    <w:div w:id="1311710299">
      <w:bodyDiv w:val="1"/>
      <w:marLeft w:val="0"/>
      <w:marRight w:val="0"/>
      <w:marTop w:val="0"/>
      <w:marBottom w:val="0"/>
      <w:divBdr>
        <w:top w:val="none" w:sz="0" w:space="0" w:color="auto"/>
        <w:left w:val="none" w:sz="0" w:space="0" w:color="auto"/>
        <w:bottom w:val="none" w:sz="0" w:space="0" w:color="auto"/>
        <w:right w:val="none" w:sz="0" w:space="0" w:color="auto"/>
      </w:divBdr>
    </w:div>
    <w:div w:id="1340887601">
      <w:bodyDiv w:val="1"/>
      <w:marLeft w:val="0"/>
      <w:marRight w:val="0"/>
      <w:marTop w:val="0"/>
      <w:marBottom w:val="0"/>
      <w:divBdr>
        <w:top w:val="none" w:sz="0" w:space="0" w:color="auto"/>
        <w:left w:val="none" w:sz="0" w:space="0" w:color="auto"/>
        <w:bottom w:val="none" w:sz="0" w:space="0" w:color="auto"/>
        <w:right w:val="none" w:sz="0" w:space="0" w:color="auto"/>
      </w:divBdr>
      <w:divsChild>
        <w:div w:id="1217278755">
          <w:marLeft w:val="0"/>
          <w:marRight w:val="0"/>
          <w:marTop w:val="0"/>
          <w:marBottom w:val="0"/>
          <w:divBdr>
            <w:top w:val="none" w:sz="0" w:space="0" w:color="auto"/>
            <w:left w:val="none" w:sz="0" w:space="0" w:color="auto"/>
            <w:bottom w:val="none" w:sz="0" w:space="0" w:color="auto"/>
            <w:right w:val="none" w:sz="0" w:space="0" w:color="auto"/>
          </w:divBdr>
        </w:div>
      </w:divsChild>
    </w:div>
    <w:div w:id="1545750398">
      <w:bodyDiv w:val="1"/>
      <w:marLeft w:val="0"/>
      <w:marRight w:val="0"/>
      <w:marTop w:val="0"/>
      <w:marBottom w:val="0"/>
      <w:divBdr>
        <w:top w:val="none" w:sz="0" w:space="0" w:color="auto"/>
        <w:left w:val="none" w:sz="0" w:space="0" w:color="auto"/>
        <w:bottom w:val="none" w:sz="0" w:space="0" w:color="auto"/>
        <w:right w:val="none" w:sz="0" w:space="0" w:color="auto"/>
      </w:divBdr>
    </w:div>
    <w:div w:id="1584995856">
      <w:bodyDiv w:val="1"/>
      <w:marLeft w:val="0"/>
      <w:marRight w:val="0"/>
      <w:marTop w:val="0"/>
      <w:marBottom w:val="0"/>
      <w:divBdr>
        <w:top w:val="none" w:sz="0" w:space="0" w:color="auto"/>
        <w:left w:val="none" w:sz="0" w:space="0" w:color="auto"/>
        <w:bottom w:val="none" w:sz="0" w:space="0" w:color="auto"/>
        <w:right w:val="none" w:sz="0" w:space="0" w:color="auto"/>
      </w:divBdr>
    </w:div>
    <w:div w:id="1606037227">
      <w:bodyDiv w:val="1"/>
      <w:marLeft w:val="0"/>
      <w:marRight w:val="0"/>
      <w:marTop w:val="0"/>
      <w:marBottom w:val="0"/>
      <w:divBdr>
        <w:top w:val="none" w:sz="0" w:space="0" w:color="auto"/>
        <w:left w:val="none" w:sz="0" w:space="0" w:color="auto"/>
        <w:bottom w:val="none" w:sz="0" w:space="0" w:color="auto"/>
        <w:right w:val="none" w:sz="0" w:space="0" w:color="auto"/>
      </w:divBdr>
    </w:div>
    <w:div w:id="1681926919">
      <w:bodyDiv w:val="1"/>
      <w:marLeft w:val="0"/>
      <w:marRight w:val="0"/>
      <w:marTop w:val="0"/>
      <w:marBottom w:val="0"/>
      <w:divBdr>
        <w:top w:val="none" w:sz="0" w:space="0" w:color="auto"/>
        <w:left w:val="none" w:sz="0" w:space="0" w:color="auto"/>
        <w:bottom w:val="none" w:sz="0" w:space="0" w:color="auto"/>
        <w:right w:val="none" w:sz="0" w:space="0" w:color="auto"/>
      </w:divBdr>
      <w:divsChild>
        <w:div w:id="1762988381">
          <w:marLeft w:val="0"/>
          <w:marRight w:val="0"/>
          <w:marTop w:val="0"/>
          <w:marBottom w:val="0"/>
          <w:divBdr>
            <w:top w:val="none" w:sz="0" w:space="0" w:color="auto"/>
            <w:left w:val="none" w:sz="0" w:space="0" w:color="auto"/>
            <w:bottom w:val="none" w:sz="0" w:space="0" w:color="auto"/>
            <w:right w:val="none" w:sz="0" w:space="0" w:color="auto"/>
          </w:divBdr>
        </w:div>
        <w:div w:id="967465991">
          <w:marLeft w:val="0"/>
          <w:marRight w:val="0"/>
          <w:marTop w:val="0"/>
          <w:marBottom w:val="0"/>
          <w:divBdr>
            <w:top w:val="none" w:sz="0" w:space="0" w:color="auto"/>
            <w:left w:val="none" w:sz="0" w:space="0" w:color="auto"/>
            <w:bottom w:val="none" w:sz="0" w:space="0" w:color="auto"/>
            <w:right w:val="none" w:sz="0" w:space="0" w:color="auto"/>
          </w:divBdr>
        </w:div>
        <w:div w:id="587689223">
          <w:marLeft w:val="0"/>
          <w:marRight w:val="0"/>
          <w:marTop w:val="0"/>
          <w:marBottom w:val="0"/>
          <w:divBdr>
            <w:top w:val="none" w:sz="0" w:space="0" w:color="auto"/>
            <w:left w:val="none" w:sz="0" w:space="0" w:color="auto"/>
            <w:bottom w:val="none" w:sz="0" w:space="0" w:color="auto"/>
            <w:right w:val="none" w:sz="0" w:space="0" w:color="auto"/>
          </w:divBdr>
        </w:div>
        <w:div w:id="1521893046">
          <w:marLeft w:val="0"/>
          <w:marRight w:val="0"/>
          <w:marTop w:val="0"/>
          <w:marBottom w:val="0"/>
          <w:divBdr>
            <w:top w:val="none" w:sz="0" w:space="0" w:color="auto"/>
            <w:left w:val="none" w:sz="0" w:space="0" w:color="auto"/>
            <w:bottom w:val="none" w:sz="0" w:space="0" w:color="auto"/>
            <w:right w:val="none" w:sz="0" w:space="0" w:color="auto"/>
          </w:divBdr>
        </w:div>
        <w:div w:id="1424641376">
          <w:marLeft w:val="0"/>
          <w:marRight w:val="0"/>
          <w:marTop w:val="0"/>
          <w:marBottom w:val="0"/>
          <w:divBdr>
            <w:top w:val="none" w:sz="0" w:space="0" w:color="auto"/>
            <w:left w:val="none" w:sz="0" w:space="0" w:color="auto"/>
            <w:bottom w:val="none" w:sz="0" w:space="0" w:color="auto"/>
            <w:right w:val="none" w:sz="0" w:space="0" w:color="auto"/>
          </w:divBdr>
        </w:div>
        <w:div w:id="166292928">
          <w:marLeft w:val="0"/>
          <w:marRight w:val="0"/>
          <w:marTop w:val="0"/>
          <w:marBottom w:val="0"/>
          <w:divBdr>
            <w:top w:val="none" w:sz="0" w:space="0" w:color="auto"/>
            <w:left w:val="none" w:sz="0" w:space="0" w:color="auto"/>
            <w:bottom w:val="none" w:sz="0" w:space="0" w:color="auto"/>
            <w:right w:val="none" w:sz="0" w:space="0" w:color="auto"/>
          </w:divBdr>
        </w:div>
        <w:div w:id="2090694433">
          <w:marLeft w:val="0"/>
          <w:marRight w:val="0"/>
          <w:marTop w:val="0"/>
          <w:marBottom w:val="0"/>
          <w:divBdr>
            <w:top w:val="none" w:sz="0" w:space="0" w:color="auto"/>
            <w:left w:val="none" w:sz="0" w:space="0" w:color="auto"/>
            <w:bottom w:val="none" w:sz="0" w:space="0" w:color="auto"/>
            <w:right w:val="none" w:sz="0" w:space="0" w:color="auto"/>
          </w:divBdr>
        </w:div>
      </w:divsChild>
    </w:div>
    <w:div w:id="1688554090">
      <w:bodyDiv w:val="1"/>
      <w:marLeft w:val="0"/>
      <w:marRight w:val="0"/>
      <w:marTop w:val="0"/>
      <w:marBottom w:val="0"/>
      <w:divBdr>
        <w:top w:val="none" w:sz="0" w:space="0" w:color="auto"/>
        <w:left w:val="none" w:sz="0" w:space="0" w:color="auto"/>
        <w:bottom w:val="none" w:sz="0" w:space="0" w:color="auto"/>
        <w:right w:val="none" w:sz="0" w:space="0" w:color="auto"/>
      </w:divBdr>
      <w:divsChild>
        <w:div w:id="522326520">
          <w:marLeft w:val="0"/>
          <w:marRight w:val="0"/>
          <w:marTop w:val="0"/>
          <w:marBottom w:val="0"/>
          <w:divBdr>
            <w:top w:val="none" w:sz="0" w:space="0" w:color="auto"/>
            <w:left w:val="none" w:sz="0" w:space="0" w:color="auto"/>
            <w:bottom w:val="none" w:sz="0" w:space="0" w:color="auto"/>
            <w:right w:val="none" w:sz="0" w:space="0" w:color="auto"/>
          </w:divBdr>
          <w:divsChild>
            <w:div w:id="1581134101">
              <w:marLeft w:val="0"/>
              <w:marRight w:val="0"/>
              <w:marTop w:val="0"/>
              <w:marBottom w:val="0"/>
              <w:divBdr>
                <w:top w:val="none" w:sz="0" w:space="0" w:color="auto"/>
                <w:left w:val="none" w:sz="0" w:space="0" w:color="auto"/>
                <w:bottom w:val="none" w:sz="0" w:space="0" w:color="auto"/>
                <w:right w:val="none" w:sz="0" w:space="0" w:color="auto"/>
              </w:divBdr>
            </w:div>
            <w:div w:id="388498703">
              <w:marLeft w:val="0"/>
              <w:marRight w:val="0"/>
              <w:marTop w:val="0"/>
              <w:marBottom w:val="0"/>
              <w:divBdr>
                <w:top w:val="none" w:sz="0" w:space="0" w:color="auto"/>
                <w:left w:val="none" w:sz="0" w:space="0" w:color="auto"/>
                <w:bottom w:val="none" w:sz="0" w:space="0" w:color="auto"/>
                <w:right w:val="none" w:sz="0" w:space="0" w:color="auto"/>
              </w:divBdr>
            </w:div>
            <w:div w:id="396435574">
              <w:marLeft w:val="0"/>
              <w:marRight w:val="0"/>
              <w:marTop w:val="0"/>
              <w:marBottom w:val="0"/>
              <w:divBdr>
                <w:top w:val="none" w:sz="0" w:space="0" w:color="auto"/>
                <w:left w:val="none" w:sz="0" w:space="0" w:color="auto"/>
                <w:bottom w:val="none" w:sz="0" w:space="0" w:color="auto"/>
                <w:right w:val="none" w:sz="0" w:space="0" w:color="auto"/>
              </w:divBdr>
            </w:div>
            <w:div w:id="1731689444">
              <w:marLeft w:val="0"/>
              <w:marRight w:val="0"/>
              <w:marTop w:val="0"/>
              <w:marBottom w:val="0"/>
              <w:divBdr>
                <w:top w:val="none" w:sz="0" w:space="0" w:color="auto"/>
                <w:left w:val="none" w:sz="0" w:space="0" w:color="auto"/>
                <w:bottom w:val="none" w:sz="0" w:space="0" w:color="auto"/>
                <w:right w:val="none" w:sz="0" w:space="0" w:color="auto"/>
              </w:divBdr>
            </w:div>
            <w:div w:id="369038547">
              <w:marLeft w:val="0"/>
              <w:marRight w:val="0"/>
              <w:marTop w:val="0"/>
              <w:marBottom w:val="0"/>
              <w:divBdr>
                <w:top w:val="none" w:sz="0" w:space="0" w:color="auto"/>
                <w:left w:val="none" w:sz="0" w:space="0" w:color="auto"/>
                <w:bottom w:val="none" w:sz="0" w:space="0" w:color="auto"/>
                <w:right w:val="none" w:sz="0" w:space="0" w:color="auto"/>
              </w:divBdr>
            </w:div>
            <w:div w:id="1603300285">
              <w:marLeft w:val="0"/>
              <w:marRight w:val="0"/>
              <w:marTop w:val="0"/>
              <w:marBottom w:val="0"/>
              <w:divBdr>
                <w:top w:val="none" w:sz="0" w:space="0" w:color="auto"/>
                <w:left w:val="none" w:sz="0" w:space="0" w:color="auto"/>
                <w:bottom w:val="none" w:sz="0" w:space="0" w:color="auto"/>
                <w:right w:val="none" w:sz="0" w:space="0" w:color="auto"/>
              </w:divBdr>
            </w:div>
            <w:div w:id="1567762212">
              <w:marLeft w:val="0"/>
              <w:marRight w:val="0"/>
              <w:marTop w:val="0"/>
              <w:marBottom w:val="0"/>
              <w:divBdr>
                <w:top w:val="none" w:sz="0" w:space="0" w:color="auto"/>
                <w:left w:val="none" w:sz="0" w:space="0" w:color="auto"/>
                <w:bottom w:val="none" w:sz="0" w:space="0" w:color="auto"/>
                <w:right w:val="none" w:sz="0" w:space="0" w:color="auto"/>
              </w:divBdr>
            </w:div>
            <w:div w:id="574895860">
              <w:marLeft w:val="0"/>
              <w:marRight w:val="0"/>
              <w:marTop w:val="0"/>
              <w:marBottom w:val="0"/>
              <w:divBdr>
                <w:top w:val="none" w:sz="0" w:space="0" w:color="auto"/>
                <w:left w:val="none" w:sz="0" w:space="0" w:color="auto"/>
                <w:bottom w:val="none" w:sz="0" w:space="0" w:color="auto"/>
                <w:right w:val="none" w:sz="0" w:space="0" w:color="auto"/>
              </w:divBdr>
            </w:div>
            <w:div w:id="1395542134">
              <w:marLeft w:val="0"/>
              <w:marRight w:val="0"/>
              <w:marTop w:val="0"/>
              <w:marBottom w:val="0"/>
              <w:divBdr>
                <w:top w:val="none" w:sz="0" w:space="0" w:color="auto"/>
                <w:left w:val="none" w:sz="0" w:space="0" w:color="auto"/>
                <w:bottom w:val="none" w:sz="0" w:space="0" w:color="auto"/>
                <w:right w:val="none" w:sz="0" w:space="0" w:color="auto"/>
              </w:divBdr>
            </w:div>
            <w:div w:id="104232272">
              <w:marLeft w:val="0"/>
              <w:marRight w:val="0"/>
              <w:marTop w:val="0"/>
              <w:marBottom w:val="0"/>
              <w:divBdr>
                <w:top w:val="none" w:sz="0" w:space="0" w:color="auto"/>
                <w:left w:val="none" w:sz="0" w:space="0" w:color="auto"/>
                <w:bottom w:val="none" w:sz="0" w:space="0" w:color="auto"/>
                <w:right w:val="none" w:sz="0" w:space="0" w:color="auto"/>
              </w:divBdr>
            </w:div>
            <w:div w:id="912548323">
              <w:marLeft w:val="0"/>
              <w:marRight w:val="0"/>
              <w:marTop w:val="0"/>
              <w:marBottom w:val="0"/>
              <w:divBdr>
                <w:top w:val="none" w:sz="0" w:space="0" w:color="auto"/>
                <w:left w:val="none" w:sz="0" w:space="0" w:color="auto"/>
                <w:bottom w:val="none" w:sz="0" w:space="0" w:color="auto"/>
                <w:right w:val="none" w:sz="0" w:space="0" w:color="auto"/>
              </w:divBdr>
            </w:div>
            <w:div w:id="1970739105">
              <w:marLeft w:val="0"/>
              <w:marRight w:val="0"/>
              <w:marTop w:val="0"/>
              <w:marBottom w:val="0"/>
              <w:divBdr>
                <w:top w:val="none" w:sz="0" w:space="0" w:color="auto"/>
                <w:left w:val="none" w:sz="0" w:space="0" w:color="auto"/>
                <w:bottom w:val="none" w:sz="0" w:space="0" w:color="auto"/>
                <w:right w:val="none" w:sz="0" w:space="0" w:color="auto"/>
              </w:divBdr>
            </w:div>
            <w:div w:id="429933127">
              <w:marLeft w:val="0"/>
              <w:marRight w:val="0"/>
              <w:marTop w:val="0"/>
              <w:marBottom w:val="0"/>
              <w:divBdr>
                <w:top w:val="none" w:sz="0" w:space="0" w:color="auto"/>
                <w:left w:val="none" w:sz="0" w:space="0" w:color="auto"/>
                <w:bottom w:val="none" w:sz="0" w:space="0" w:color="auto"/>
                <w:right w:val="none" w:sz="0" w:space="0" w:color="auto"/>
              </w:divBdr>
            </w:div>
            <w:div w:id="787745191">
              <w:marLeft w:val="0"/>
              <w:marRight w:val="0"/>
              <w:marTop w:val="0"/>
              <w:marBottom w:val="0"/>
              <w:divBdr>
                <w:top w:val="none" w:sz="0" w:space="0" w:color="auto"/>
                <w:left w:val="none" w:sz="0" w:space="0" w:color="auto"/>
                <w:bottom w:val="none" w:sz="0" w:space="0" w:color="auto"/>
                <w:right w:val="none" w:sz="0" w:space="0" w:color="auto"/>
              </w:divBdr>
            </w:div>
            <w:div w:id="1424112343">
              <w:marLeft w:val="0"/>
              <w:marRight w:val="0"/>
              <w:marTop w:val="0"/>
              <w:marBottom w:val="0"/>
              <w:divBdr>
                <w:top w:val="none" w:sz="0" w:space="0" w:color="auto"/>
                <w:left w:val="none" w:sz="0" w:space="0" w:color="auto"/>
                <w:bottom w:val="none" w:sz="0" w:space="0" w:color="auto"/>
                <w:right w:val="none" w:sz="0" w:space="0" w:color="auto"/>
              </w:divBdr>
            </w:div>
            <w:div w:id="1685520817">
              <w:marLeft w:val="0"/>
              <w:marRight w:val="0"/>
              <w:marTop w:val="0"/>
              <w:marBottom w:val="0"/>
              <w:divBdr>
                <w:top w:val="none" w:sz="0" w:space="0" w:color="auto"/>
                <w:left w:val="none" w:sz="0" w:space="0" w:color="auto"/>
                <w:bottom w:val="none" w:sz="0" w:space="0" w:color="auto"/>
                <w:right w:val="none" w:sz="0" w:space="0" w:color="auto"/>
              </w:divBdr>
            </w:div>
            <w:div w:id="1702240439">
              <w:marLeft w:val="0"/>
              <w:marRight w:val="0"/>
              <w:marTop w:val="0"/>
              <w:marBottom w:val="0"/>
              <w:divBdr>
                <w:top w:val="none" w:sz="0" w:space="0" w:color="auto"/>
                <w:left w:val="none" w:sz="0" w:space="0" w:color="auto"/>
                <w:bottom w:val="none" w:sz="0" w:space="0" w:color="auto"/>
                <w:right w:val="none" w:sz="0" w:space="0" w:color="auto"/>
              </w:divBdr>
            </w:div>
            <w:div w:id="473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0775">
      <w:bodyDiv w:val="1"/>
      <w:marLeft w:val="0"/>
      <w:marRight w:val="0"/>
      <w:marTop w:val="0"/>
      <w:marBottom w:val="0"/>
      <w:divBdr>
        <w:top w:val="none" w:sz="0" w:space="0" w:color="auto"/>
        <w:left w:val="none" w:sz="0" w:space="0" w:color="auto"/>
        <w:bottom w:val="none" w:sz="0" w:space="0" w:color="auto"/>
        <w:right w:val="none" w:sz="0" w:space="0" w:color="auto"/>
      </w:divBdr>
      <w:divsChild>
        <w:div w:id="1958023405">
          <w:marLeft w:val="0"/>
          <w:marRight w:val="0"/>
          <w:marTop w:val="0"/>
          <w:marBottom w:val="0"/>
          <w:divBdr>
            <w:top w:val="none" w:sz="0" w:space="0" w:color="auto"/>
            <w:left w:val="none" w:sz="0" w:space="0" w:color="auto"/>
            <w:bottom w:val="none" w:sz="0" w:space="0" w:color="auto"/>
            <w:right w:val="none" w:sz="0" w:space="0" w:color="auto"/>
          </w:divBdr>
        </w:div>
      </w:divsChild>
    </w:div>
    <w:div w:id="1760566790">
      <w:bodyDiv w:val="1"/>
      <w:marLeft w:val="0"/>
      <w:marRight w:val="0"/>
      <w:marTop w:val="0"/>
      <w:marBottom w:val="0"/>
      <w:divBdr>
        <w:top w:val="none" w:sz="0" w:space="0" w:color="auto"/>
        <w:left w:val="none" w:sz="0" w:space="0" w:color="auto"/>
        <w:bottom w:val="none" w:sz="0" w:space="0" w:color="auto"/>
        <w:right w:val="none" w:sz="0" w:space="0" w:color="auto"/>
      </w:divBdr>
      <w:divsChild>
        <w:div w:id="889879874">
          <w:marLeft w:val="0"/>
          <w:marRight w:val="0"/>
          <w:marTop w:val="0"/>
          <w:marBottom w:val="0"/>
          <w:divBdr>
            <w:top w:val="none" w:sz="0" w:space="0" w:color="auto"/>
            <w:left w:val="none" w:sz="0" w:space="0" w:color="auto"/>
            <w:bottom w:val="none" w:sz="0" w:space="0" w:color="auto"/>
            <w:right w:val="none" w:sz="0" w:space="0" w:color="auto"/>
          </w:divBdr>
        </w:div>
      </w:divsChild>
    </w:div>
    <w:div w:id="1998071316">
      <w:bodyDiv w:val="1"/>
      <w:marLeft w:val="0"/>
      <w:marRight w:val="0"/>
      <w:marTop w:val="0"/>
      <w:marBottom w:val="0"/>
      <w:divBdr>
        <w:top w:val="none" w:sz="0" w:space="0" w:color="auto"/>
        <w:left w:val="none" w:sz="0" w:space="0" w:color="auto"/>
        <w:bottom w:val="none" w:sz="0" w:space="0" w:color="auto"/>
        <w:right w:val="none" w:sz="0" w:space="0" w:color="auto"/>
      </w:divBdr>
      <w:divsChild>
        <w:div w:id="701782215">
          <w:marLeft w:val="0"/>
          <w:marRight w:val="0"/>
          <w:marTop w:val="0"/>
          <w:marBottom w:val="0"/>
          <w:divBdr>
            <w:top w:val="none" w:sz="0" w:space="0" w:color="auto"/>
            <w:left w:val="none" w:sz="0" w:space="0" w:color="auto"/>
            <w:bottom w:val="none" w:sz="0" w:space="0" w:color="auto"/>
            <w:right w:val="none" w:sz="0" w:space="0" w:color="auto"/>
          </w:divBdr>
        </w:div>
      </w:divsChild>
    </w:div>
    <w:div w:id="2039501503">
      <w:bodyDiv w:val="1"/>
      <w:marLeft w:val="0"/>
      <w:marRight w:val="0"/>
      <w:marTop w:val="0"/>
      <w:marBottom w:val="0"/>
      <w:divBdr>
        <w:top w:val="none" w:sz="0" w:space="0" w:color="auto"/>
        <w:left w:val="none" w:sz="0" w:space="0" w:color="auto"/>
        <w:bottom w:val="none" w:sz="0" w:space="0" w:color="auto"/>
        <w:right w:val="none" w:sz="0" w:space="0" w:color="auto"/>
      </w:divBdr>
      <w:divsChild>
        <w:div w:id="1404372018">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stor.org/stable/42772808" TargetMode="External"/><Relationship Id="rId18" Type="http://schemas.openxmlformats.org/officeDocument/2006/relationships/hyperlink" Target="http://www.tandfonline.com/doi/full/10.1179/1476743015Z.0000000006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igrme.org/TSG33%20DISCUSSION%20PAPER%20Version%201(1).pdf" TargetMode="External"/><Relationship Id="rId17" Type="http://schemas.openxmlformats.org/officeDocument/2006/relationships/hyperlink" Target="http://funes.uniandes.edu.co/42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179/rea.12.2.f362q71707729552" TargetMode="External"/><Relationship Id="rId20" Type="http://schemas.openxmlformats.org/officeDocument/2006/relationships/hyperlink" Target="http://hdl.handle.net/2429/369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zizekstudies.org/index.php/IJZS/issue/view/30"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http://dx.doi.org/10.1007/978-94-007-4978-8_34"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eprints.ioe.ac.uk/20004/"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Kaiser\AppData\Local\Microsoft\Windows\Temporary%20Internet%20Files\Content.Outlook\FDFIZ6KX\1301xx_PME_Templat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1301xx_PME_Template.dot</Template>
  <TotalTime>2</TotalTime>
  <Pages>11</Pages>
  <Words>4897</Words>
  <Characters>27919</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template-ICME-13</vt:lpstr>
    </vt:vector>
  </TitlesOfParts>
  <Company>LMU München</Company>
  <LinksUpToDate>false</LinksUpToDate>
  <CharactersWithSpaces>32751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template-ICME-13</dc:title>
  <dc:creator>GabrieleKaiser</dc:creator>
  <cp:lastModifiedBy>Tanner, Jane</cp:lastModifiedBy>
  <cp:revision>2</cp:revision>
  <cp:lastPrinted>2016-04-11T00:56:00Z</cp:lastPrinted>
  <dcterms:created xsi:type="dcterms:W3CDTF">2017-01-04T11:23:00Z</dcterms:created>
  <dcterms:modified xsi:type="dcterms:W3CDTF">2017-01-04T11:23:00Z</dcterms:modified>
</cp:coreProperties>
</file>